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5E80" w:rsidRPr="006C5E80" w:rsidRDefault="006C5E80" w:rsidP="006C5E80">
      <w:pPr>
        <w:spacing w:after="0" w:line="240" w:lineRule="auto"/>
        <w:rPr>
          <w:rFonts w:cstheme="minorHAnsi"/>
          <w:b/>
        </w:rPr>
      </w:pPr>
      <w:bookmarkStart w:id="0" w:name="_GoBack"/>
      <w:bookmarkEnd w:id="0"/>
      <w:r w:rsidRPr="006C5E80">
        <w:rPr>
          <w:rFonts w:cstheme="minorHAnsi"/>
          <w:b/>
        </w:rPr>
        <w:t>For Immediate Release</w:t>
      </w:r>
    </w:p>
    <w:p w:rsidR="006C5E80" w:rsidRPr="006C5E80" w:rsidRDefault="00182C70" w:rsidP="006C5E80">
      <w:pPr>
        <w:spacing w:after="0" w:line="240" w:lineRule="auto"/>
        <w:rPr>
          <w:rFonts w:cstheme="minorHAnsi"/>
          <w:b/>
        </w:rPr>
      </w:pPr>
      <w:r>
        <w:rPr>
          <w:rFonts w:cstheme="minorHAnsi"/>
          <w:b/>
        </w:rPr>
        <w:t>Tuesday, May 1</w:t>
      </w:r>
      <w:r w:rsidR="00737E33">
        <w:rPr>
          <w:rFonts w:cstheme="minorHAnsi"/>
          <w:b/>
        </w:rPr>
        <w:t>, 2018</w:t>
      </w:r>
    </w:p>
    <w:p w:rsidR="006C5E80" w:rsidRPr="006C5E80" w:rsidRDefault="006C5E80" w:rsidP="006C5E80">
      <w:pPr>
        <w:spacing w:after="0" w:line="240" w:lineRule="auto"/>
        <w:ind w:left="90"/>
        <w:rPr>
          <w:rFonts w:eastAsia="Times New Roman" w:cstheme="minorHAnsi"/>
          <w:b/>
        </w:rPr>
      </w:pPr>
    </w:p>
    <w:p w:rsidR="006C5E80" w:rsidRPr="006C5E80" w:rsidRDefault="009771B1" w:rsidP="006C5E80">
      <w:pPr>
        <w:spacing w:after="0" w:line="240" w:lineRule="auto"/>
        <w:ind w:left="90"/>
        <w:jc w:val="center"/>
        <w:rPr>
          <w:rFonts w:eastAsia="Times New Roman" w:cstheme="minorHAnsi"/>
          <w:b/>
        </w:rPr>
      </w:pPr>
      <w:r>
        <w:rPr>
          <w:rFonts w:eastAsia="Times New Roman" w:cstheme="minorHAnsi"/>
          <w:b/>
        </w:rPr>
        <w:t>New Findings</w:t>
      </w:r>
      <w:r w:rsidR="00182C70">
        <w:rPr>
          <w:rFonts w:eastAsia="Times New Roman" w:cstheme="minorHAnsi"/>
          <w:b/>
        </w:rPr>
        <w:t xml:space="preserve"> on the Health of Adults in Barry </w:t>
      </w:r>
      <w:r w:rsidR="00A744B7">
        <w:rPr>
          <w:rFonts w:eastAsia="Times New Roman" w:cstheme="minorHAnsi"/>
          <w:b/>
        </w:rPr>
        <w:t>and Eaton Counties</w:t>
      </w:r>
    </w:p>
    <w:p w:rsidR="006C5E80" w:rsidRPr="006C5E80" w:rsidRDefault="006C5E80" w:rsidP="006C5E80">
      <w:pPr>
        <w:spacing w:after="0" w:line="240" w:lineRule="auto"/>
        <w:rPr>
          <w:rFonts w:cstheme="minorHAnsi"/>
        </w:rPr>
      </w:pPr>
    </w:p>
    <w:p w:rsidR="004D5CF5" w:rsidRDefault="004D5CF5" w:rsidP="00B44E59">
      <w:pPr>
        <w:spacing w:after="0" w:line="240" w:lineRule="auto"/>
        <w:rPr>
          <w:rFonts w:cstheme="minorHAnsi"/>
        </w:rPr>
      </w:pPr>
      <w:r>
        <w:rPr>
          <w:rFonts w:cstheme="minorHAnsi"/>
        </w:rPr>
        <w:t>The Barry-Eaton District Health Department Board of Health and department</w:t>
      </w:r>
      <w:r w:rsidR="001F06B7">
        <w:rPr>
          <w:rFonts w:cstheme="minorHAnsi"/>
        </w:rPr>
        <w:t xml:space="preserve"> staff are pleased to share</w:t>
      </w:r>
      <w:r>
        <w:rPr>
          <w:rFonts w:cstheme="minorHAnsi"/>
        </w:rPr>
        <w:t xml:space="preserve"> the newly published results of the 2014-2016 Barry-Eaton Behavioral Risk Factor Survey with the community. This survey is an important tool that the health department uses to monitor the health status of Barry and Eaton counties and to identify and solve community health problems.</w:t>
      </w:r>
    </w:p>
    <w:p w:rsidR="004D5CF5" w:rsidRDefault="004D5CF5" w:rsidP="00B44E59">
      <w:pPr>
        <w:spacing w:after="0" w:line="240" w:lineRule="auto"/>
        <w:rPr>
          <w:rFonts w:cstheme="minorHAnsi"/>
        </w:rPr>
      </w:pPr>
    </w:p>
    <w:p w:rsidR="00B826BA" w:rsidRDefault="00B826BA" w:rsidP="00B44E59">
      <w:pPr>
        <w:spacing w:after="0" w:line="240" w:lineRule="auto"/>
        <w:rPr>
          <w:rFonts w:cstheme="minorHAnsi"/>
        </w:rPr>
      </w:pPr>
      <w:r>
        <w:rPr>
          <w:rFonts w:cstheme="minorHAnsi"/>
        </w:rPr>
        <w:t>The Barry-Eaton Behavioral Risk Factor Survey (BRFS) is a survey of the adult population in Barry and Eaton counties</w:t>
      </w:r>
      <w:r w:rsidR="00104BF0">
        <w:rPr>
          <w:rFonts w:cstheme="minorHAnsi"/>
        </w:rPr>
        <w:t xml:space="preserve"> that is publish</w:t>
      </w:r>
      <w:r w:rsidR="002820EB">
        <w:rPr>
          <w:rFonts w:cstheme="minorHAnsi"/>
        </w:rPr>
        <w:t>ed every three years. The Barry-Eaton BRFS</w:t>
      </w:r>
      <w:r>
        <w:rPr>
          <w:rFonts w:cstheme="minorHAnsi"/>
        </w:rPr>
        <w:t xml:space="preserve"> measures various indicators that contribute to</w:t>
      </w:r>
      <w:r w:rsidR="00993602">
        <w:rPr>
          <w:rFonts w:cstheme="minorHAnsi"/>
        </w:rPr>
        <w:t xml:space="preserve"> adult </w:t>
      </w:r>
      <w:r>
        <w:rPr>
          <w:rFonts w:cstheme="minorHAnsi"/>
        </w:rPr>
        <w:t>health, including behaviors, medical conditions, and preventive health care practices.</w:t>
      </w:r>
    </w:p>
    <w:p w:rsidR="00B826BA" w:rsidRDefault="00B826BA" w:rsidP="00B44E59">
      <w:pPr>
        <w:spacing w:after="0" w:line="240" w:lineRule="auto"/>
        <w:rPr>
          <w:rFonts w:cstheme="minorHAnsi"/>
        </w:rPr>
      </w:pPr>
    </w:p>
    <w:p w:rsidR="00441710" w:rsidRDefault="00441710" w:rsidP="00B44E59">
      <w:pPr>
        <w:spacing w:after="0" w:line="240" w:lineRule="auto"/>
        <w:rPr>
          <w:rFonts w:cstheme="minorHAnsi"/>
        </w:rPr>
      </w:pPr>
      <w:r>
        <w:rPr>
          <w:rFonts w:cstheme="minorHAnsi"/>
        </w:rPr>
        <w:t>Key themes that emerged from the 2014-2016 BRFS include:</w:t>
      </w:r>
    </w:p>
    <w:p w:rsidR="00441710" w:rsidRDefault="00441710" w:rsidP="00B94889">
      <w:pPr>
        <w:pStyle w:val="ListParagraph"/>
        <w:numPr>
          <w:ilvl w:val="0"/>
          <w:numId w:val="3"/>
        </w:numPr>
        <w:spacing w:after="0" w:line="240" w:lineRule="auto"/>
        <w:ind w:left="540"/>
        <w:rPr>
          <w:rFonts w:cstheme="minorHAnsi"/>
        </w:rPr>
      </w:pPr>
      <w:r>
        <w:rPr>
          <w:rFonts w:cstheme="minorHAnsi"/>
        </w:rPr>
        <w:t>Barry County</w:t>
      </w:r>
      <w:r w:rsidR="00D04F52">
        <w:rPr>
          <w:rFonts w:cstheme="minorHAnsi"/>
        </w:rPr>
        <w:t>:</w:t>
      </w:r>
    </w:p>
    <w:p w:rsidR="0064541F" w:rsidRDefault="0064541F" w:rsidP="00B94889">
      <w:pPr>
        <w:pStyle w:val="ListParagraph"/>
        <w:numPr>
          <w:ilvl w:val="1"/>
          <w:numId w:val="4"/>
        </w:numPr>
        <w:spacing w:after="0" w:line="240" w:lineRule="auto"/>
        <w:ind w:left="1260"/>
        <w:rPr>
          <w:rFonts w:cstheme="minorHAnsi"/>
        </w:rPr>
      </w:pPr>
      <w:r>
        <w:rPr>
          <w:rFonts w:cstheme="minorHAnsi"/>
        </w:rPr>
        <w:t>Access to both primary and dental health care has improved, and the percentage of adults with health insurance coverage appears to have stabilized.</w:t>
      </w:r>
    </w:p>
    <w:p w:rsidR="00441710" w:rsidRDefault="00441710" w:rsidP="00B94889">
      <w:pPr>
        <w:pStyle w:val="ListParagraph"/>
        <w:numPr>
          <w:ilvl w:val="1"/>
          <w:numId w:val="4"/>
        </w:numPr>
        <w:spacing w:after="0" w:line="240" w:lineRule="auto"/>
        <w:ind w:left="1260"/>
        <w:rPr>
          <w:rFonts w:cstheme="minorHAnsi"/>
        </w:rPr>
      </w:pPr>
      <w:r>
        <w:rPr>
          <w:rFonts w:cstheme="minorHAnsi"/>
        </w:rPr>
        <w:t>The overall prevalence of cigarette smoking declined, but remained high for some populations, including young adults, adults with a high school degree or less, and adults with an annual income of less than $25,000</w:t>
      </w:r>
      <w:r w:rsidR="004035A9">
        <w:rPr>
          <w:rFonts w:cstheme="minorHAnsi"/>
        </w:rPr>
        <w:t>.</w:t>
      </w:r>
    </w:p>
    <w:p w:rsidR="00441710" w:rsidRDefault="00CC57C3" w:rsidP="00B94889">
      <w:pPr>
        <w:pStyle w:val="ListParagraph"/>
        <w:numPr>
          <w:ilvl w:val="1"/>
          <w:numId w:val="4"/>
        </w:numPr>
        <w:spacing w:after="0" w:line="240" w:lineRule="auto"/>
        <w:ind w:left="1260"/>
        <w:rPr>
          <w:rFonts w:cstheme="minorHAnsi"/>
        </w:rPr>
      </w:pPr>
      <w:r>
        <w:rPr>
          <w:rFonts w:cstheme="minorHAnsi"/>
        </w:rPr>
        <w:t>More adults were not eating</w:t>
      </w:r>
      <w:r w:rsidR="00FE504D">
        <w:rPr>
          <w:rFonts w:cstheme="minorHAnsi"/>
        </w:rPr>
        <w:t xml:space="preserve"> the recommended daily amount</w:t>
      </w:r>
      <w:r w:rsidR="00441710">
        <w:rPr>
          <w:rFonts w:cstheme="minorHAnsi"/>
        </w:rPr>
        <w:t xml:space="preserve"> of fruits and vegetables</w:t>
      </w:r>
      <w:r>
        <w:rPr>
          <w:rFonts w:cstheme="minorHAnsi"/>
        </w:rPr>
        <w:t xml:space="preserve">. In addition, almost one in five adults reported </w:t>
      </w:r>
      <w:r w:rsidR="00441710">
        <w:rPr>
          <w:rFonts w:cstheme="minorHAnsi"/>
        </w:rPr>
        <w:t>not engaging in leisure time p</w:t>
      </w:r>
      <w:r>
        <w:rPr>
          <w:rFonts w:cstheme="minorHAnsi"/>
        </w:rPr>
        <w:t>hysical activity.</w:t>
      </w:r>
      <w:r w:rsidR="004035A9">
        <w:rPr>
          <w:rFonts w:cstheme="minorHAnsi"/>
        </w:rPr>
        <w:t xml:space="preserve"> Subsequently, the prevalence of obesity, diabetes, poor physical health, and disability increased from past BRFS surveys.</w:t>
      </w:r>
    </w:p>
    <w:p w:rsidR="00441710" w:rsidRDefault="00441710" w:rsidP="00B94889">
      <w:pPr>
        <w:pStyle w:val="ListParagraph"/>
        <w:numPr>
          <w:ilvl w:val="0"/>
          <w:numId w:val="3"/>
        </w:numPr>
        <w:spacing w:after="0" w:line="240" w:lineRule="auto"/>
        <w:ind w:left="540"/>
        <w:rPr>
          <w:rFonts w:cstheme="minorHAnsi"/>
        </w:rPr>
      </w:pPr>
      <w:r>
        <w:rPr>
          <w:rFonts w:cstheme="minorHAnsi"/>
        </w:rPr>
        <w:t>Eaton County</w:t>
      </w:r>
      <w:r w:rsidR="00D04F52">
        <w:rPr>
          <w:rFonts w:cstheme="minorHAnsi"/>
        </w:rPr>
        <w:t>:</w:t>
      </w:r>
    </w:p>
    <w:p w:rsidR="0064541F" w:rsidRPr="00441710" w:rsidRDefault="0064541F" w:rsidP="00B94889">
      <w:pPr>
        <w:pStyle w:val="ListParagraph"/>
        <w:numPr>
          <w:ilvl w:val="1"/>
          <w:numId w:val="5"/>
        </w:numPr>
        <w:spacing w:after="0" w:line="240" w:lineRule="auto"/>
        <w:ind w:left="1260"/>
        <w:rPr>
          <w:rFonts w:cstheme="minorHAnsi"/>
        </w:rPr>
      </w:pPr>
      <w:r>
        <w:rPr>
          <w:rFonts w:cstheme="minorHAnsi"/>
        </w:rPr>
        <w:t>Access to health insurance coverage has improved, and access to both primary and dental health care appears to have stabilized.</w:t>
      </w:r>
    </w:p>
    <w:p w:rsidR="006E10FF" w:rsidRDefault="00AF53CC" w:rsidP="00B94889">
      <w:pPr>
        <w:pStyle w:val="ListParagraph"/>
        <w:numPr>
          <w:ilvl w:val="1"/>
          <w:numId w:val="5"/>
        </w:numPr>
        <w:spacing w:after="0" w:line="240" w:lineRule="auto"/>
        <w:ind w:left="1260"/>
        <w:rPr>
          <w:rFonts w:cstheme="minorHAnsi"/>
        </w:rPr>
      </w:pPr>
      <w:r>
        <w:rPr>
          <w:rFonts w:cstheme="minorHAnsi"/>
        </w:rPr>
        <w:t>C</w:t>
      </w:r>
      <w:r w:rsidR="006E10FF">
        <w:rPr>
          <w:rFonts w:cstheme="minorHAnsi"/>
        </w:rPr>
        <w:t>igarette smok</w:t>
      </w:r>
      <w:r w:rsidR="006D33BC">
        <w:rPr>
          <w:rFonts w:cstheme="minorHAnsi"/>
        </w:rPr>
        <w:t>ing increased overall and included</w:t>
      </w:r>
      <w:r w:rsidR="006E10FF">
        <w:rPr>
          <w:rFonts w:cstheme="minorHAnsi"/>
        </w:rPr>
        <w:t xml:space="preserve"> a high prevalence of smoking in young adults, adults with a high school degree or less, and adults with an annual income of </w:t>
      </w:r>
      <w:r w:rsidR="009262D7">
        <w:rPr>
          <w:rFonts w:cstheme="minorHAnsi"/>
        </w:rPr>
        <w:t>less than $50,000</w:t>
      </w:r>
      <w:r w:rsidR="006E10FF">
        <w:rPr>
          <w:rFonts w:cstheme="minorHAnsi"/>
        </w:rPr>
        <w:t>.</w:t>
      </w:r>
    </w:p>
    <w:p w:rsidR="0064541F" w:rsidRDefault="0064541F" w:rsidP="00B94889">
      <w:pPr>
        <w:pStyle w:val="ListParagraph"/>
        <w:numPr>
          <w:ilvl w:val="1"/>
          <w:numId w:val="5"/>
        </w:numPr>
        <w:spacing w:after="0" w:line="240" w:lineRule="auto"/>
        <w:ind w:left="1260"/>
        <w:rPr>
          <w:rFonts w:cstheme="minorHAnsi"/>
        </w:rPr>
      </w:pPr>
      <w:r>
        <w:rPr>
          <w:rFonts w:cstheme="minorHAnsi"/>
        </w:rPr>
        <w:t>More adults are now reporting being overweight or obese, which could be a result of the low prevalence of adults who are getting the recommended daily servings of fruits and vegetables and recommended leisure time physical activity.</w:t>
      </w:r>
    </w:p>
    <w:p w:rsidR="00055057" w:rsidRDefault="00055057" w:rsidP="00B44E59">
      <w:pPr>
        <w:spacing w:after="0" w:line="240" w:lineRule="auto"/>
        <w:rPr>
          <w:rFonts w:cstheme="minorHAnsi"/>
        </w:rPr>
      </w:pPr>
    </w:p>
    <w:p w:rsidR="00055057" w:rsidRDefault="00055057" w:rsidP="00B44E59">
      <w:pPr>
        <w:spacing w:after="0" w:line="240" w:lineRule="auto"/>
        <w:rPr>
          <w:rFonts w:cstheme="minorHAnsi"/>
        </w:rPr>
      </w:pPr>
      <w:r>
        <w:rPr>
          <w:rFonts w:cstheme="minorHAnsi"/>
        </w:rPr>
        <w:t>In both counties, for many indicators, educational and financial disparit</w:t>
      </w:r>
      <w:r w:rsidR="00B81174">
        <w:rPr>
          <w:rFonts w:cstheme="minorHAnsi"/>
        </w:rPr>
        <w:t>ies exist. Significant differenc</w:t>
      </w:r>
      <w:r>
        <w:rPr>
          <w:rFonts w:cstheme="minorHAnsi"/>
        </w:rPr>
        <w:t>es in these areas can lead to both short- and long-term differences between the health outcomes of individual people.</w:t>
      </w:r>
      <w:r w:rsidR="00B81174">
        <w:rPr>
          <w:rFonts w:cstheme="minorHAnsi"/>
        </w:rPr>
        <w:t xml:space="preserve"> Often, having a lower income or lower level of education results in worse health.</w:t>
      </w:r>
    </w:p>
    <w:p w:rsidR="00055057" w:rsidRDefault="00055057" w:rsidP="00B44E59">
      <w:pPr>
        <w:spacing w:after="0" w:line="240" w:lineRule="auto"/>
        <w:rPr>
          <w:rFonts w:cstheme="minorHAnsi"/>
        </w:rPr>
      </w:pPr>
    </w:p>
    <w:p w:rsidR="00E5077F" w:rsidRDefault="008E181F" w:rsidP="00B44E59">
      <w:pPr>
        <w:spacing w:after="0" w:line="240" w:lineRule="auto"/>
        <w:rPr>
          <w:rFonts w:cstheme="minorHAnsi"/>
        </w:rPr>
      </w:pPr>
      <w:r>
        <w:rPr>
          <w:rFonts w:cstheme="minorHAnsi"/>
        </w:rPr>
        <w:t xml:space="preserve">Results from the </w:t>
      </w:r>
      <w:r w:rsidR="00E5077F">
        <w:rPr>
          <w:rFonts w:cstheme="minorHAnsi"/>
        </w:rPr>
        <w:t>BRFS provide crucial data to identify health issues i</w:t>
      </w:r>
      <w:r w:rsidR="009A4D80">
        <w:rPr>
          <w:rFonts w:cstheme="minorHAnsi"/>
        </w:rPr>
        <w:t xml:space="preserve">n the community and </w:t>
      </w:r>
      <w:r w:rsidR="00E5077F">
        <w:rPr>
          <w:rFonts w:cstheme="minorHAnsi"/>
        </w:rPr>
        <w:t>populations at greatest risk for health probl</w:t>
      </w:r>
      <w:r w:rsidR="009A4D80">
        <w:rPr>
          <w:rFonts w:cstheme="minorHAnsi"/>
        </w:rPr>
        <w:t>ems. This information also informs</w:t>
      </w:r>
      <w:r w:rsidR="00E5077F">
        <w:rPr>
          <w:rFonts w:cstheme="minorHAnsi"/>
        </w:rPr>
        <w:t xml:space="preserve"> multiple strategic planning and community health needs assessment effort</w:t>
      </w:r>
      <w:r w:rsidR="009A4D80">
        <w:rPr>
          <w:rFonts w:cstheme="minorHAnsi"/>
        </w:rPr>
        <w:t xml:space="preserve">s in Barry and Eaton counties. Furthermore, the data </w:t>
      </w:r>
      <w:r w:rsidR="00E5077F">
        <w:rPr>
          <w:rFonts w:cstheme="minorHAnsi"/>
        </w:rPr>
        <w:t>assists in monitoring the effectiveness of current initiatives and collabor</w:t>
      </w:r>
      <w:r w:rsidR="009A4D80">
        <w:rPr>
          <w:rFonts w:cstheme="minorHAnsi"/>
        </w:rPr>
        <w:t>ative efforts and can</w:t>
      </w:r>
      <w:r w:rsidR="00E5077F">
        <w:rPr>
          <w:rFonts w:cstheme="minorHAnsi"/>
        </w:rPr>
        <w:t xml:space="preserve"> support health policy changes.</w:t>
      </w:r>
    </w:p>
    <w:p w:rsidR="00E5077F" w:rsidRDefault="00E5077F" w:rsidP="00B44E59">
      <w:pPr>
        <w:spacing w:after="0" w:line="240" w:lineRule="auto"/>
        <w:rPr>
          <w:rFonts w:cstheme="minorHAnsi"/>
        </w:rPr>
      </w:pPr>
    </w:p>
    <w:p w:rsidR="00B44E59" w:rsidRPr="00B44E59" w:rsidRDefault="00B44E59" w:rsidP="00B44E59">
      <w:pPr>
        <w:spacing w:after="0" w:line="240" w:lineRule="auto"/>
        <w:rPr>
          <w:rFonts w:cstheme="minorHAnsi"/>
        </w:rPr>
      </w:pPr>
      <w:r w:rsidRPr="00B44E59">
        <w:rPr>
          <w:rFonts w:cstheme="minorHAnsi"/>
        </w:rPr>
        <w:t xml:space="preserve">Collaborative partners included the Eaton County Substance Abuse Advisory Group (ECSAAG), the Capital Area United Way, the Ingham County Health Department, and the Mid-Michigan District Health Department. </w:t>
      </w:r>
    </w:p>
    <w:p w:rsidR="0074608B" w:rsidRDefault="0074608B" w:rsidP="00B44E59">
      <w:pPr>
        <w:spacing w:after="0" w:line="240" w:lineRule="auto"/>
        <w:rPr>
          <w:rFonts w:cstheme="minorHAnsi"/>
        </w:rPr>
      </w:pPr>
    </w:p>
    <w:p w:rsidR="00FC4A80" w:rsidRPr="00FC4A80" w:rsidRDefault="00B81174" w:rsidP="00FC4A80">
      <w:pPr>
        <w:spacing w:after="0" w:line="240" w:lineRule="auto"/>
        <w:rPr>
          <w:rFonts w:cstheme="minorHAnsi"/>
        </w:rPr>
      </w:pPr>
      <w:r>
        <w:rPr>
          <w:rFonts w:cstheme="minorHAnsi"/>
        </w:rPr>
        <w:lastRenderedPageBreak/>
        <w:t xml:space="preserve">BEDHD welcomes </w:t>
      </w:r>
      <w:r w:rsidR="00E5077F">
        <w:rPr>
          <w:rFonts w:cstheme="minorHAnsi"/>
        </w:rPr>
        <w:t xml:space="preserve">community organizations </w:t>
      </w:r>
      <w:r w:rsidR="00E85820">
        <w:rPr>
          <w:rFonts w:cstheme="minorHAnsi"/>
        </w:rPr>
        <w:t xml:space="preserve">and the community at </w:t>
      </w:r>
      <w:r>
        <w:rPr>
          <w:rFonts w:cstheme="minorHAnsi"/>
        </w:rPr>
        <w:t xml:space="preserve">large </w:t>
      </w:r>
      <w:r w:rsidR="00E5077F">
        <w:rPr>
          <w:rFonts w:cstheme="minorHAnsi"/>
        </w:rPr>
        <w:t>to utilize the data found in t</w:t>
      </w:r>
      <w:r w:rsidR="00FC4A80">
        <w:rPr>
          <w:rFonts w:cstheme="minorHAnsi"/>
        </w:rPr>
        <w:t>he 2014-2016 Barry County and Eaton County BRFS reports</w:t>
      </w:r>
      <w:r w:rsidR="00E5077F">
        <w:rPr>
          <w:rFonts w:cstheme="minorHAnsi"/>
        </w:rPr>
        <w:t>. These reports</w:t>
      </w:r>
      <w:r w:rsidR="00FC4A80">
        <w:rPr>
          <w:rFonts w:cstheme="minorHAnsi"/>
        </w:rPr>
        <w:t>, as well as past BRFS reports and other local data, are available online at</w:t>
      </w:r>
      <w:r w:rsidR="00FC4A80" w:rsidRPr="00FC4A80">
        <w:rPr>
          <w:rFonts w:cstheme="minorHAnsi"/>
        </w:rPr>
        <w:t xml:space="preserve"> </w:t>
      </w:r>
      <w:hyperlink r:id="rId7" w:history="1">
        <w:r w:rsidR="00FC4A80" w:rsidRPr="0059288E">
          <w:rPr>
            <w:rStyle w:val="Hyperlink"/>
            <w:rFonts w:cstheme="minorHAnsi"/>
            <w:color w:val="auto"/>
          </w:rPr>
          <w:t>https://www.barryeatonhealth.org/community-health-statistics</w:t>
        </w:r>
      </w:hyperlink>
      <w:r w:rsidR="00FC4A80" w:rsidRPr="0059288E">
        <w:rPr>
          <w:rFonts w:cstheme="minorHAnsi"/>
        </w:rPr>
        <w:t>.</w:t>
      </w:r>
      <w:r w:rsidR="00E5077F" w:rsidRPr="0059288E">
        <w:rPr>
          <w:rFonts w:cstheme="minorHAnsi"/>
        </w:rPr>
        <w:t xml:space="preserve"> </w:t>
      </w:r>
      <w:r w:rsidR="0059288E" w:rsidRPr="0059288E">
        <w:rPr>
          <w:rFonts w:cstheme="minorHAnsi"/>
        </w:rPr>
        <w:t>Addition</w:t>
      </w:r>
      <w:r w:rsidR="008E181F">
        <w:rPr>
          <w:rFonts w:cstheme="minorHAnsi"/>
        </w:rPr>
        <w:t xml:space="preserve">al data and </w:t>
      </w:r>
      <w:r w:rsidR="0059288E" w:rsidRPr="0059288E">
        <w:rPr>
          <w:rFonts w:cstheme="minorHAnsi"/>
        </w:rPr>
        <w:t>analyses a</w:t>
      </w:r>
      <w:r w:rsidR="0059288E">
        <w:rPr>
          <w:rFonts w:cstheme="minorHAnsi"/>
        </w:rPr>
        <w:t xml:space="preserve">re available by contacting Susan Peters, BEDHD Health Analyst, at speters@bedhd.org. </w:t>
      </w:r>
    </w:p>
    <w:p w:rsidR="00FC4A80" w:rsidRDefault="00FC4A80" w:rsidP="00B44E59">
      <w:pPr>
        <w:spacing w:after="0" w:line="240" w:lineRule="auto"/>
        <w:rPr>
          <w:rFonts w:cstheme="minorHAnsi"/>
        </w:rPr>
      </w:pPr>
    </w:p>
    <w:p w:rsidR="006C5E80" w:rsidRPr="006C5E80" w:rsidRDefault="00737E33" w:rsidP="006C5E80">
      <w:pPr>
        <w:spacing w:after="0" w:line="240" w:lineRule="auto"/>
        <w:jc w:val="center"/>
        <w:rPr>
          <w:rFonts w:cstheme="minorHAnsi"/>
        </w:rPr>
      </w:pPr>
      <w:r>
        <w:rPr>
          <w:rFonts w:cstheme="minorHAnsi"/>
        </w:rPr>
        <w:t>###</w:t>
      </w:r>
    </w:p>
    <w:p w:rsidR="006C5E80" w:rsidRPr="006C5E80" w:rsidRDefault="006C5E80" w:rsidP="006C5E80">
      <w:pPr>
        <w:spacing w:after="0" w:line="240" w:lineRule="auto"/>
        <w:rPr>
          <w:rFonts w:cstheme="minorHAnsi"/>
        </w:rPr>
      </w:pPr>
    </w:p>
    <w:p w:rsidR="006C5E80" w:rsidRPr="006C5E80" w:rsidRDefault="006C5E80" w:rsidP="006C5E80">
      <w:pPr>
        <w:keepNext/>
        <w:spacing w:after="0" w:line="240" w:lineRule="auto"/>
        <w:outlineLvl w:val="5"/>
        <w:rPr>
          <w:rFonts w:eastAsia="Times New Roman" w:cstheme="minorHAnsi"/>
        </w:rPr>
      </w:pPr>
      <w:r w:rsidRPr="006C5E80">
        <w:rPr>
          <w:rFonts w:eastAsia="Times New Roman" w:cstheme="minorHAnsi"/>
        </w:rPr>
        <w:t xml:space="preserve">Media Contact:   </w:t>
      </w:r>
      <w:r w:rsidRPr="006C5E80">
        <w:rPr>
          <w:rFonts w:eastAsia="Times New Roman" w:cstheme="minorHAnsi"/>
        </w:rPr>
        <w:tab/>
        <w:t>Susan Peters, Health Analyst</w:t>
      </w:r>
    </w:p>
    <w:p w:rsidR="006C5E80" w:rsidRPr="006C5E80" w:rsidRDefault="006C5E80" w:rsidP="00611220">
      <w:pPr>
        <w:spacing w:after="0" w:line="240" w:lineRule="auto"/>
        <w:ind w:left="1440" w:firstLine="720"/>
        <w:rPr>
          <w:rFonts w:cstheme="minorHAnsi"/>
        </w:rPr>
      </w:pPr>
      <w:r w:rsidRPr="006C5E80">
        <w:rPr>
          <w:rFonts w:cstheme="minorHAnsi"/>
        </w:rPr>
        <w:t>Phone: (517) 541-2652</w:t>
      </w:r>
    </w:p>
    <w:p w:rsidR="00B93476" w:rsidRPr="00EC410A" w:rsidRDefault="006C5E80" w:rsidP="00611220">
      <w:pPr>
        <w:spacing w:after="0" w:line="240" w:lineRule="auto"/>
        <w:ind w:left="1440" w:firstLine="720"/>
        <w:rPr>
          <w:rFonts w:cstheme="minorHAnsi"/>
        </w:rPr>
      </w:pPr>
      <w:r w:rsidRPr="006C5E80">
        <w:rPr>
          <w:rFonts w:cstheme="minorHAnsi"/>
        </w:rPr>
        <w:t>Email: speters@bedhd.org</w:t>
      </w:r>
    </w:p>
    <w:sectPr w:rsidR="00B93476" w:rsidRPr="00EC410A" w:rsidSect="00755049">
      <w:headerReference w:type="default" r:id="rId8"/>
      <w:footerReference w:type="default" r:id="rId9"/>
      <w:headerReference w:type="first" r:id="rId10"/>
      <w:footerReference w:type="first" r:id="rId11"/>
      <w:pgSz w:w="12240" w:h="15840"/>
      <w:pgMar w:top="720" w:right="1152" w:bottom="7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25B1" w:rsidRDefault="000E25B1" w:rsidP="00524A25">
      <w:pPr>
        <w:spacing w:after="0" w:line="240" w:lineRule="auto"/>
      </w:pPr>
      <w:r>
        <w:separator/>
      </w:r>
    </w:p>
  </w:endnote>
  <w:endnote w:type="continuationSeparator" w:id="0">
    <w:p w:rsidR="000E25B1" w:rsidRDefault="000E25B1" w:rsidP="00524A25">
      <w:pPr>
        <w:spacing w:after="0" w:line="240" w:lineRule="auto"/>
      </w:pPr>
      <w:r>
        <w:continuationSeparator/>
      </w:r>
    </w:p>
  </w:endnote>
  <w:endnote w:type="continuationNotice" w:id="1">
    <w:p w:rsidR="000E25B1" w:rsidRDefault="000E25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837" w:rsidRDefault="00FF5B0C" w:rsidP="00DC5837">
    <w:pPr>
      <w:pStyle w:val="Footer"/>
      <w:jc w:val="center"/>
      <w:rPr>
        <w:sz w:val="16"/>
        <w:szCs w:val="16"/>
      </w:rPr>
    </w:pPr>
    <w:hyperlink r:id="rId1" w:history="1">
      <w:r w:rsidR="00DC5837" w:rsidRPr="00DC5837">
        <w:rPr>
          <w:rFonts w:ascii="Arial" w:hAnsi="Arial" w:cs="Arial"/>
          <w:sz w:val="16"/>
          <w:szCs w:val="16"/>
        </w:rPr>
        <w:t>www.barryeatonhealth.or</w:t>
      </w:r>
      <w:r w:rsidR="00DC5837" w:rsidRPr="00DC5837">
        <w:t>g</w:t>
      </w:r>
    </w:hyperlink>
    <w:r w:rsidR="00DC5837">
      <w:rPr>
        <w:rFonts w:ascii="Arial" w:hAnsi="Arial" w:cs="Arial"/>
        <w:sz w:val="16"/>
        <w:szCs w:val="16"/>
      </w:rPr>
      <w:t xml:space="preserve">          </w:t>
    </w:r>
    <w:r w:rsidR="00DC5837">
      <w:rPr>
        <w:rFonts w:ascii="Arial" w:hAnsi="Arial" w:cs="Arial"/>
        <w:b/>
        <w:i/>
        <w:sz w:val="16"/>
        <w:szCs w:val="16"/>
      </w:rPr>
      <w:t>Be Active – Be Safe – Be Healthy</w:t>
    </w:r>
    <w:r w:rsidR="00DC5837">
      <w:rPr>
        <w:rFonts w:ascii="Arial" w:hAnsi="Arial" w:cs="Arial"/>
        <w:b/>
        <w:sz w:val="16"/>
        <w:szCs w:val="16"/>
      </w:rPr>
      <w:t xml:space="preserve">          </w:t>
    </w:r>
    <w:r w:rsidR="00DC5837">
      <w:rPr>
        <w:rFonts w:ascii="Arial" w:hAnsi="Arial" w:cs="Arial"/>
        <w:bCs/>
        <w:iCs/>
        <w:sz w:val="16"/>
        <w:szCs w:val="16"/>
      </w:rPr>
      <w:t>w</w:t>
    </w:r>
    <w:r w:rsidR="00DC5837">
      <w:rPr>
        <w:rFonts w:ascii="Arial" w:hAnsi="Arial" w:cs="Arial"/>
        <w:sz w:val="16"/>
        <w:szCs w:val="16"/>
      </w:rPr>
      <w:t>ww.facebook.com/barryeatonhealth</w:t>
    </w:r>
  </w:p>
  <w:p w:rsidR="00524A25" w:rsidRPr="00944F1C" w:rsidRDefault="00524A25" w:rsidP="00944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13C" w:rsidRDefault="00484D9F" w:rsidP="00484D9F">
    <w:pPr>
      <w:pStyle w:val="Footer"/>
      <w:jc w:val="center"/>
    </w:pPr>
    <w:r w:rsidRPr="0048145B">
      <w:rPr>
        <w:rFonts w:ascii="Arial" w:hAnsi="Arial" w:cs="Arial"/>
        <w:sz w:val="16"/>
        <w:szCs w:val="16"/>
      </w:rPr>
      <w:t>www.barryeatonhealth.org</w:t>
    </w:r>
    <w:r>
      <w:rPr>
        <w:rFonts w:ascii="Arial" w:hAnsi="Arial" w:cs="Arial"/>
        <w:sz w:val="16"/>
        <w:szCs w:val="16"/>
      </w:rPr>
      <w:t xml:space="preserve">          </w:t>
    </w:r>
    <w:r>
      <w:rPr>
        <w:rFonts w:ascii="Arial" w:hAnsi="Arial" w:cs="Arial"/>
        <w:b/>
        <w:i/>
        <w:sz w:val="16"/>
        <w:szCs w:val="16"/>
      </w:rPr>
      <w:t>Be Active – Be Safe – Be Healthy</w:t>
    </w:r>
    <w:r>
      <w:rPr>
        <w:rFonts w:ascii="Arial" w:hAnsi="Arial" w:cs="Arial"/>
        <w:b/>
        <w:sz w:val="16"/>
        <w:szCs w:val="16"/>
      </w:rPr>
      <w:t xml:space="preserve">          </w:t>
    </w:r>
    <w:r>
      <w:rPr>
        <w:rFonts w:ascii="Arial" w:hAnsi="Arial" w:cs="Arial"/>
        <w:bCs/>
        <w:iCs/>
        <w:sz w:val="16"/>
        <w:szCs w:val="16"/>
      </w:rPr>
      <w:t>w</w:t>
    </w:r>
    <w:r>
      <w:rPr>
        <w:rFonts w:ascii="Arial" w:hAnsi="Arial" w:cs="Arial"/>
        <w:sz w:val="16"/>
        <w:szCs w:val="16"/>
      </w:rPr>
      <w:t>ww.facebook.com/barryeatonhealth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25B1" w:rsidRDefault="000E25B1" w:rsidP="00524A25">
      <w:pPr>
        <w:spacing w:after="0" w:line="240" w:lineRule="auto"/>
      </w:pPr>
      <w:r>
        <w:separator/>
      </w:r>
    </w:p>
  </w:footnote>
  <w:footnote w:type="continuationSeparator" w:id="0">
    <w:p w:rsidR="000E25B1" w:rsidRDefault="000E25B1" w:rsidP="00524A25">
      <w:pPr>
        <w:spacing w:after="0" w:line="240" w:lineRule="auto"/>
      </w:pPr>
      <w:r>
        <w:continuationSeparator/>
      </w:r>
    </w:p>
  </w:footnote>
  <w:footnote w:type="continuationNotice" w:id="1">
    <w:p w:rsidR="000E25B1" w:rsidRDefault="000E25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A25" w:rsidRDefault="0032406C" w:rsidP="00E013B0">
    <w:pPr>
      <w:pStyle w:val="Header"/>
    </w:pPr>
    <w:r>
      <w:t xml:space="preserve">Page </w:t>
    </w:r>
    <w:r w:rsidR="00755049">
      <w:fldChar w:fldCharType="begin"/>
    </w:r>
    <w:r w:rsidR="00755049">
      <w:instrText xml:space="preserve"> PAGE   \* MERGEFORMAT </w:instrText>
    </w:r>
    <w:r w:rsidR="00755049">
      <w:fldChar w:fldCharType="separate"/>
    </w:r>
    <w:r w:rsidR="00FF5B0C">
      <w:rPr>
        <w:noProof/>
      </w:rPr>
      <w:t>2</w:t>
    </w:r>
    <w:r w:rsidR="00755049">
      <w:rPr>
        <w:noProof/>
      </w:rPr>
      <w:fldChar w:fldCharType="end"/>
    </w:r>
  </w:p>
  <w:p w:rsidR="0065513C" w:rsidRPr="00E013B0" w:rsidRDefault="0065513C" w:rsidP="00E01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3B0" w:rsidRPr="00B3325E" w:rsidRDefault="00E013B0" w:rsidP="00E013B0">
    <w:pPr>
      <w:pStyle w:val="Footer"/>
      <w:jc w:val="right"/>
      <w:rPr>
        <w:rFonts w:ascii="Arial" w:hAnsi="Arial" w:cs="Arial"/>
        <w:i/>
        <w:color w:val="808080" w:themeColor="background1" w:themeShade="80"/>
        <w:sz w:val="16"/>
      </w:rPr>
    </w:pPr>
    <w:r w:rsidRPr="00F0320A">
      <w:rPr>
        <w:noProof/>
        <w:sz w:val="24"/>
      </w:rPr>
      <w:drawing>
        <wp:anchor distT="0" distB="0" distL="114300" distR="114300" simplePos="0" relativeHeight="251659264" behindDoc="1" locked="0" layoutInCell="1" allowOverlap="1" wp14:anchorId="0FBAE812" wp14:editId="1065A866">
          <wp:simplePos x="0" y="0"/>
          <wp:positionH relativeFrom="margin">
            <wp:align>left</wp:align>
          </wp:positionH>
          <wp:positionV relativeFrom="paragraph">
            <wp:posOffset>-2540</wp:posOffset>
          </wp:positionV>
          <wp:extent cx="3019425" cy="890905"/>
          <wp:effectExtent l="0" t="0" r="0" b="4445"/>
          <wp:wrapTight wrapText="bothSides">
            <wp:wrapPolygon edited="0">
              <wp:start x="0" y="0"/>
              <wp:lineTo x="0" y="21246"/>
              <wp:lineTo x="21396" y="21246"/>
              <wp:lineTo x="21396" y="0"/>
              <wp:lineTo x="0" y="0"/>
            </wp:wrapPolygon>
          </wp:wrapTight>
          <wp:docPr id="3" name="Picture 3" descr="J:\Planning Promotion Evaluation Unit\COMMUNICATIONS\New LOGO\Revised logo\BEDHD-vertical-sm-taglin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Planning Promotion Evaluation Unit\COMMUNICATIONS\New LOGO\Revised logo\BEDHD-vertical-sm-tagline-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39475" cy="8970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1FB9">
      <w:rPr>
        <w:rFonts w:ascii="Arial" w:hAnsi="Arial" w:cs="Arial"/>
        <w:b/>
        <w:i/>
        <w:color w:val="990000"/>
        <w:sz w:val="16"/>
      </w:rPr>
      <w:t xml:space="preserve"> </w:t>
    </w:r>
    <w:r w:rsidRPr="00B3325E">
      <w:rPr>
        <w:rFonts w:ascii="Arial" w:hAnsi="Arial" w:cs="Arial"/>
        <w:i/>
        <w:color w:val="808080" w:themeColor="background1" w:themeShade="80"/>
        <w:sz w:val="16"/>
      </w:rPr>
      <w:t>Barry County:</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 xml:space="preserve">330 W. Woodlawn Ave., Hastings MI 49058  </w:t>
    </w:r>
  </w:p>
  <w:p w:rsidR="00E013B0" w:rsidRPr="00B3325E" w:rsidRDefault="00E013B0"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 xml:space="preserve">Phone: 269-945-9516    Fax: </w:t>
    </w:r>
    <w:r w:rsidR="0022101A" w:rsidRPr="00B3325E">
      <w:rPr>
        <w:rFonts w:ascii="Arial" w:hAnsi="Arial" w:cs="Arial"/>
        <w:i/>
        <w:color w:val="808080" w:themeColor="background1" w:themeShade="80"/>
        <w:sz w:val="16"/>
      </w:rPr>
      <w:t>517-543-7737</w:t>
    </w:r>
  </w:p>
  <w:p w:rsidR="00E013B0" w:rsidRPr="00B3325E" w:rsidRDefault="00E013B0" w:rsidP="00E013B0">
    <w:pPr>
      <w:pStyle w:val="Footer"/>
      <w:jc w:val="right"/>
      <w:rPr>
        <w:rFonts w:ascii="Arial" w:hAnsi="Arial" w:cs="Arial"/>
        <w:i/>
        <w:color w:val="808080" w:themeColor="background1" w:themeShade="80"/>
        <w:sz w:val="12"/>
        <w:szCs w:val="12"/>
      </w:rPr>
    </w:pPr>
  </w:p>
  <w:p w:rsidR="00E013B0" w:rsidRPr="00B3325E" w:rsidRDefault="00E013B0"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Eaton County</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1033 Health Care Dr., Charlotte, MI 48813</w:t>
    </w:r>
  </w:p>
  <w:p w:rsidR="00E013B0" w:rsidRPr="00B3325E" w:rsidRDefault="00E013B0"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Phone: 517-543-2430    Fax: 517-543-7737</w:t>
    </w:r>
  </w:p>
  <w:p w:rsidR="00E013B0" w:rsidRPr="00B3325E" w:rsidRDefault="00E013B0" w:rsidP="00E013B0">
    <w:pPr>
      <w:pStyle w:val="Footer"/>
      <w:jc w:val="right"/>
      <w:rPr>
        <w:rFonts w:ascii="Arial" w:hAnsi="Arial" w:cs="Arial"/>
        <w:i/>
        <w:color w:val="808080" w:themeColor="background1" w:themeShade="80"/>
        <w:sz w:val="12"/>
        <w:szCs w:val="12"/>
      </w:rPr>
    </w:pPr>
  </w:p>
  <w:p w:rsidR="00E013B0" w:rsidRPr="00B3325E" w:rsidRDefault="00E013B0"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Eaton Behavioral Health</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 xml:space="preserve">1033 Health Care Dr., Charlotte, MI 48813  </w:t>
    </w:r>
  </w:p>
  <w:p w:rsidR="00E013B0" w:rsidRDefault="00E013B0"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 xml:space="preserve">                            Phone: 517-543-2580</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Fax: 517-543-8191</w:t>
    </w:r>
  </w:p>
  <w:p w:rsidR="00D63334" w:rsidRDefault="00D63334" w:rsidP="00E013B0">
    <w:pPr>
      <w:pStyle w:val="Footer"/>
      <w:jc w:val="right"/>
      <w:rPr>
        <w:rFonts w:ascii="Arial" w:hAnsi="Arial" w:cs="Arial"/>
        <w:i/>
        <w:color w:val="808080" w:themeColor="background1" w:themeShade="80"/>
        <w:sz w:val="16"/>
      </w:rPr>
    </w:pPr>
  </w:p>
  <w:p w:rsidR="00D63334" w:rsidRPr="00B3325E" w:rsidRDefault="00D63334" w:rsidP="00E013B0">
    <w:pPr>
      <w:pStyle w:val="Footer"/>
      <w:jc w:val="right"/>
      <w:rPr>
        <w:rFonts w:ascii="Arial" w:hAnsi="Arial" w:cs="Arial"/>
        <w:i/>
        <w:color w:val="808080" w:themeColor="background1" w:themeShade="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34265"/>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31D02D8E"/>
    <w:multiLevelType w:val="hybridMultilevel"/>
    <w:tmpl w:val="BCA6D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8F46B2"/>
    <w:multiLevelType w:val="hybridMultilevel"/>
    <w:tmpl w:val="DD2ED4D2"/>
    <w:lvl w:ilvl="0" w:tplc="04090001">
      <w:start w:val="1"/>
      <w:numFmt w:val="bullet"/>
      <w:lvlText w:val=""/>
      <w:lvlJc w:val="left"/>
      <w:pPr>
        <w:ind w:left="720" w:hanging="360"/>
      </w:pPr>
      <w:rPr>
        <w:rFonts w:ascii="Symbol" w:hAnsi="Symbol" w:hint="default"/>
      </w:rPr>
    </w:lvl>
    <w:lvl w:ilvl="1" w:tplc="7E34F946">
      <w:start w:val="1"/>
      <w:numFmt w:val="bullet"/>
      <w:lvlText w:val=""/>
      <w:lvlJc w:val="left"/>
      <w:pPr>
        <w:ind w:left="1440" w:hanging="360"/>
      </w:pPr>
      <w:rPr>
        <w:rFonts w:ascii="Symbol" w:hAnsi="Symbol" w:hint="default"/>
        <w:sz w:val="22"/>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2C4ABB"/>
    <w:multiLevelType w:val="hybridMultilevel"/>
    <w:tmpl w:val="6AEAEF2C"/>
    <w:lvl w:ilvl="0" w:tplc="DABC0C16">
      <w:start w:val="1"/>
      <w:numFmt w:val="bullet"/>
      <w:lvlText w:val=""/>
      <w:lvlJc w:val="left"/>
      <w:pPr>
        <w:ind w:left="720" w:hanging="360"/>
      </w:pPr>
      <w:rPr>
        <w:rFonts w:ascii="Symbol" w:hAnsi="Symbol" w:hint="default"/>
        <w:sz w:val="20"/>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7E7CCD"/>
    <w:multiLevelType w:val="hybridMultilevel"/>
    <w:tmpl w:val="217297AC"/>
    <w:lvl w:ilvl="0" w:tplc="04090001">
      <w:start w:val="1"/>
      <w:numFmt w:val="bullet"/>
      <w:lvlText w:val=""/>
      <w:lvlJc w:val="left"/>
      <w:pPr>
        <w:ind w:left="720" w:hanging="360"/>
      </w:pPr>
      <w:rPr>
        <w:rFonts w:ascii="Symbol" w:hAnsi="Symbol" w:hint="default"/>
      </w:rPr>
    </w:lvl>
    <w:lvl w:ilvl="1" w:tplc="7E34F946">
      <w:start w:val="1"/>
      <w:numFmt w:val="bullet"/>
      <w:lvlText w:val=""/>
      <w:lvlJc w:val="left"/>
      <w:pPr>
        <w:ind w:left="1440" w:hanging="360"/>
      </w:pPr>
      <w:rPr>
        <w:rFonts w:ascii="Symbol" w:hAnsi="Symbol" w:hint="default"/>
        <w:sz w:val="22"/>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E80"/>
    <w:rsid w:val="00043E80"/>
    <w:rsid w:val="00044C85"/>
    <w:rsid w:val="000511A7"/>
    <w:rsid w:val="00055057"/>
    <w:rsid w:val="000729FF"/>
    <w:rsid w:val="000A25E7"/>
    <w:rsid w:val="000D77EB"/>
    <w:rsid w:val="000E25B1"/>
    <w:rsid w:val="000F63F8"/>
    <w:rsid w:val="00104BF0"/>
    <w:rsid w:val="00182C70"/>
    <w:rsid w:val="001B2859"/>
    <w:rsid w:val="001F06B7"/>
    <w:rsid w:val="0022101A"/>
    <w:rsid w:val="00231BE3"/>
    <w:rsid w:val="002820EB"/>
    <w:rsid w:val="002C5487"/>
    <w:rsid w:val="0032406C"/>
    <w:rsid w:val="003B7A77"/>
    <w:rsid w:val="003C55E6"/>
    <w:rsid w:val="004035A9"/>
    <w:rsid w:val="004130D7"/>
    <w:rsid w:val="00413675"/>
    <w:rsid w:val="00441710"/>
    <w:rsid w:val="0048145B"/>
    <w:rsid w:val="00484D9F"/>
    <w:rsid w:val="004D5CF5"/>
    <w:rsid w:val="004F4267"/>
    <w:rsid w:val="00524A25"/>
    <w:rsid w:val="00564210"/>
    <w:rsid w:val="00566F1B"/>
    <w:rsid w:val="0059288E"/>
    <w:rsid w:val="00611220"/>
    <w:rsid w:val="0064541F"/>
    <w:rsid w:val="0065513C"/>
    <w:rsid w:val="00660D4D"/>
    <w:rsid w:val="006A1D1B"/>
    <w:rsid w:val="006C54F1"/>
    <w:rsid w:val="006C5E80"/>
    <w:rsid w:val="006D33BC"/>
    <w:rsid w:val="006E10FF"/>
    <w:rsid w:val="00737E33"/>
    <w:rsid w:val="0074608B"/>
    <w:rsid w:val="007539B4"/>
    <w:rsid w:val="00755049"/>
    <w:rsid w:val="008C0933"/>
    <w:rsid w:val="008E181F"/>
    <w:rsid w:val="008E3880"/>
    <w:rsid w:val="008F5085"/>
    <w:rsid w:val="009262D7"/>
    <w:rsid w:val="00944F1C"/>
    <w:rsid w:val="009771B1"/>
    <w:rsid w:val="009817B4"/>
    <w:rsid w:val="00992918"/>
    <w:rsid w:val="00992EDB"/>
    <w:rsid w:val="00993602"/>
    <w:rsid w:val="009A4D80"/>
    <w:rsid w:val="00A744B7"/>
    <w:rsid w:val="00A803EB"/>
    <w:rsid w:val="00AA5D92"/>
    <w:rsid w:val="00AB2F08"/>
    <w:rsid w:val="00AF53CC"/>
    <w:rsid w:val="00B0463C"/>
    <w:rsid w:val="00B30683"/>
    <w:rsid w:val="00B41E99"/>
    <w:rsid w:val="00B44E59"/>
    <w:rsid w:val="00B81174"/>
    <w:rsid w:val="00B826BA"/>
    <w:rsid w:val="00B8353B"/>
    <w:rsid w:val="00B93476"/>
    <w:rsid w:val="00B94889"/>
    <w:rsid w:val="00C70134"/>
    <w:rsid w:val="00C87679"/>
    <w:rsid w:val="00C97D7B"/>
    <w:rsid w:val="00CC57C3"/>
    <w:rsid w:val="00D04F52"/>
    <w:rsid w:val="00D37C4D"/>
    <w:rsid w:val="00D63334"/>
    <w:rsid w:val="00D96DFB"/>
    <w:rsid w:val="00DC5837"/>
    <w:rsid w:val="00DE1521"/>
    <w:rsid w:val="00E013B0"/>
    <w:rsid w:val="00E47FB4"/>
    <w:rsid w:val="00E5077F"/>
    <w:rsid w:val="00E511D7"/>
    <w:rsid w:val="00E85820"/>
    <w:rsid w:val="00EC410A"/>
    <w:rsid w:val="00F975A8"/>
    <w:rsid w:val="00FA713F"/>
    <w:rsid w:val="00FB57DF"/>
    <w:rsid w:val="00FC4A80"/>
    <w:rsid w:val="00FE504D"/>
    <w:rsid w:val="00FF5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F3C50C86-9C9F-4845-8853-01C1A3B2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B93476"/>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semiHidden/>
    <w:rsid w:val="00B93476"/>
    <w:rPr>
      <w:rFonts w:ascii="Times New Roman" w:eastAsia="Times New Roman" w:hAnsi="Times New Roman" w:cs="Times New Roman"/>
      <w:sz w:val="20"/>
      <w:szCs w:val="20"/>
    </w:rPr>
  </w:style>
  <w:style w:type="character" w:styleId="Hyperlink">
    <w:name w:val="Hyperlink"/>
    <w:basedOn w:val="DefaultParagraphFont"/>
    <w:semiHidden/>
    <w:rsid w:val="00B93476"/>
    <w:rPr>
      <w:color w:val="0000FF"/>
      <w:u w:val="single"/>
    </w:rPr>
  </w:style>
  <w:style w:type="paragraph" w:customStyle="1" w:styleId="msoaddress">
    <w:name w:val="msoaddress"/>
    <w:rsid w:val="00B93476"/>
    <w:pPr>
      <w:spacing w:after="0" w:line="240" w:lineRule="auto"/>
    </w:pPr>
    <w:rPr>
      <w:rFonts w:ascii="Georgia" w:eastAsia="Times New Roman" w:hAnsi="Georgia" w:cs="Times New Roman"/>
      <w:color w:val="000000"/>
      <w:kern w:val="28"/>
      <w:sz w:val="16"/>
      <w:szCs w:val="15"/>
      <w14:ligatures w14:val="standard"/>
      <w14:cntxtAlts/>
    </w:rPr>
  </w:style>
  <w:style w:type="paragraph" w:styleId="Header">
    <w:name w:val="header"/>
    <w:basedOn w:val="Normal"/>
    <w:link w:val="HeaderChar"/>
    <w:uiPriority w:val="99"/>
    <w:unhideWhenUsed/>
    <w:rsid w:val="00524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A25"/>
  </w:style>
  <w:style w:type="paragraph" w:styleId="ListParagraph">
    <w:name w:val="List Paragraph"/>
    <w:basedOn w:val="Normal"/>
    <w:uiPriority w:val="34"/>
    <w:qFormat/>
    <w:rsid w:val="006C5E80"/>
    <w:pPr>
      <w:ind w:left="720"/>
      <w:contextualSpacing/>
    </w:pPr>
  </w:style>
  <w:style w:type="paragraph" w:styleId="BalloonText">
    <w:name w:val="Balloon Text"/>
    <w:basedOn w:val="Normal"/>
    <w:link w:val="BalloonTextChar"/>
    <w:uiPriority w:val="99"/>
    <w:semiHidden/>
    <w:unhideWhenUsed/>
    <w:rsid w:val="00F975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5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700148">
      <w:bodyDiv w:val="1"/>
      <w:marLeft w:val="0"/>
      <w:marRight w:val="0"/>
      <w:marTop w:val="0"/>
      <w:marBottom w:val="0"/>
      <w:divBdr>
        <w:top w:val="none" w:sz="0" w:space="0" w:color="auto"/>
        <w:left w:val="none" w:sz="0" w:space="0" w:color="auto"/>
        <w:bottom w:val="none" w:sz="0" w:space="0" w:color="auto"/>
        <w:right w:val="none" w:sz="0" w:space="0" w:color="auto"/>
      </w:divBdr>
    </w:div>
    <w:div w:id="143189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arryeatonhealth.org/community-health-statistic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arryeatonhealth.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BEDHD</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Peters</dc:creator>
  <cp:lastModifiedBy>Jodie Fulk</cp:lastModifiedBy>
  <cp:revision>2</cp:revision>
  <dcterms:created xsi:type="dcterms:W3CDTF">2018-05-03T12:41:00Z</dcterms:created>
  <dcterms:modified xsi:type="dcterms:W3CDTF">2018-05-03T12:41:00Z</dcterms:modified>
</cp:coreProperties>
</file>