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623" w:rsidRDefault="004E1FD9" w:rsidP="00BE1E1D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096E5C" wp14:editId="23DB94B1">
                <wp:simplePos x="0" y="0"/>
                <wp:positionH relativeFrom="column">
                  <wp:posOffset>-135255</wp:posOffset>
                </wp:positionH>
                <wp:positionV relativeFrom="paragraph">
                  <wp:posOffset>-371475</wp:posOffset>
                </wp:positionV>
                <wp:extent cx="4467225" cy="714375"/>
                <wp:effectExtent l="0" t="76200" r="104775" b="285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71437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6397C" w:rsidRPr="00E65D6E" w:rsidRDefault="00325A88" w:rsidP="00A6397C">
                            <w:pP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 w:rsidRPr="00E65D6E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 xml:space="preserve">Get </w:t>
                            </w:r>
                            <w:proofErr w:type="gramStart"/>
                            <w:r w:rsidRPr="00E65D6E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T</w:t>
                            </w:r>
                            <w:r w:rsidR="004E1FD9" w:rsidRPr="00E65D6E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he</w:t>
                            </w:r>
                            <w:proofErr w:type="gramEnd"/>
                            <w:r w:rsidR="004E1FD9" w:rsidRPr="00E65D6E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 xml:space="preserve"> Lead Out!</w:t>
                            </w:r>
                          </w:p>
                          <w:p w:rsidR="00A6397C" w:rsidRPr="00E53269" w:rsidRDefault="00A6397C" w:rsidP="00A6397C">
                            <w:pPr>
                              <w:rPr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096E5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margin-left:-10.65pt;margin-top:-29.25pt;width:351.75pt;height:5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" fillcolor="#95b3d7 [1940]" strokecolor="#95b3d7 [1940]" strokeweight="1pt">
                <v:fill color2="#dbe5f1 [660]" angle="135" focus="50%" type="gradient"/>
                <v:shadow on="t" color="#243f60 [1604]" opacity=".5" offset="6pt,-6pt"/>
                <v:textbox>
                  <w:txbxContent>
                    <w:p w:rsidR="00A6397C" w:rsidRPr="00E65D6E" w:rsidRDefault="00325A88" w:rsidP="00A6397C">
                      <w:pP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 w:rsidRPr="00E65D6E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 xml:space="preserve">Get </w:t>
                      </w:r>
                      <w:proofErr w:type="gramStart"/>
                      <w:r w:rsidRPr="00E65D6E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T</w:t>
                      </w:r>
                      <w:r w:rsidR="004E1FD9" w:rsidRPr="00E65D6E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he</w:t>
                      </w:r>
                      <w:proofErr w:type="gramEnd"/>
                      <w:r w:rsidR="004E1FD9" w:rsidRPr="00E65D6E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 xml:space="preserve"> Lead Out!</w:t>
                      </w:r>
                    </w:p>
                    <w:p w:rsidR="00A6397C" w:rsidRPr="00E53269" w:rsidRDefault="00A6397C" w:rsidP="00A6397C">
                      <w:pPr>
                        <w:rPr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5D6E">
        <w:rPr>
          <w:rFonts w:ascii="Arial" w:hAnsi="Arial" w:cs="Arial"/>
          <w:noProof/>
          <w:color w:val="000000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68.1pt;margin-top:-51.75pt;width:163pt;height:84pt;z-index:-251658240;mso-position-horizontal-relative:text;mso-position-vertical-relative:text">
            <v:imagedata r:id="rId8" o:title=""/>
          </v:shape>
          <o:OLEObject Type="Embed" ProgID="Presentations.Drawing.12" ShapeID="_x0000_s1027" DrawAspect="Content" ObjectID="_1553946474" r:id="rId9"/>
        </w:object>
      </w:r>
    </w:p>
    <w:p w:rsidR="00E53269" w:rsidRDefault="00E53269" w:rsidP="00374C4B">
      <w:pPr>
        <w:rPr>
          <w:rFonts w:ascii="Arial" w:hAnsi="Arial" w:cs="Arial"/>
          <w:b/>
          <w:color w:val="FF0000"/>
          <w:sz w:val="24"/>
          <w:szCs w:val="24"/>
        </w:rPr>
      </w:pPr>
    </w:p>
    <w:p w:rsidR="00E53269" w:rsidRDefault="00E53269" w:rsidP="00374C4B">
      <w:pPr>
        <w:rPr>
          <w:rFonts w:ascii="Arial" w:hAnsi="Arial" w:cs="Arial"/>
          <w:b/>
          <w:color w:val="FF0000"/>
          <w:sz w:val="24"/>
          <w:szCs w:val="24"/>
        </w:rPr>
      </w:pPr>
    </w:p>
    <w:p w:rsidR="00E53269" w:rsidRPr="002D675D" w:rsidRDefault="00F226D5" w:rsidP="00374C4B">
      <w:pPr>
        <w:rPr>
          <w:rFonts w:ascii="Arial" w:hAnsi="Arial" w:cs="Arial"/>
          <w:b/>
          <w:color w:val="C00000"/>
          <w:sz w:val="24"/>
          <w:szCs w:val="24"/>
        </w:rPr>
      </w:pPr>
      <w:r w:rsidRPr="002D675D">
        <w:rPr>
          <w:rFonts w:ascii="Arial" w:hAnsi="Arial" w:cs="Arial"/>
          <w:b/>
          <w:color w:val="C00000"/>
          <w:sz w:val="24"/>
          <w:szCs w:val="24"/>
        </w:rPr>
        <w:t>Key Elements</w:t>
      </w:r>
    </w:p>
    <w:p w:rsidR="00A6397C" w:rsidRPr="00A6397C" w:rsidRDefault="00A6397C" w:rsidP="00A6397C">
      <w:pPr>
        <w:ind w:left="360"/>
        <w:rPr>
          <w:b/>
          <w:sz w:val="24"/>
          <w:szCs w:val="24"/>
        </w:rPr>
      </w:pPr>
      <w:r w:rsidRPr="00A6397C">
        <w:rPr>
          <w:b/>
          <w:sz w:val="24"/>
          <w:szCs w:val="24"/>
        </w:rPr>
        <w:t>Outreach and Education (Prevention)</w:t>
      </w:r>
      <w:bookmarkStart w:id="0" w:name="_GoBack"/>
      <w:bookmarkEnd w:id="0"/>
    </w:p>
    <w:p w:rsidR="00A6397C" w:rsidRPr="00A6397C" w:rsidRDefault="00A6397C" w:rsidP="00A6397C">
      <w:pPr>
        <w:pStyle w:val="ListParagraph"/>
        <w:numPr>
          <w:ilvl w:val="0"/>
          <w:numId w:val="13"/>
        </w:numPr>
        <w:contextualSpacing w:val="0"/>
        <w:rPr>
          <w:b w:val="0"/>
          <w:color w:val="000000"/>
          <w:sz w:val="22"/>
          <w:szCs w:val="22"/>
        </w:rPr>
      </w:pPr>
      <w:r w:rsidRPr="00A6397C">
        <w:rPr>
          <w:b w:val="0"/>
          <w:color w:val="000000"/>
          <w:sz w:val="22"/>
          <w:szCs w:val="22"/>
        </w:rPr>
        <w:t>Provide funding for continual community education on the importance of risk assessment, testing, reducing exposure, and proper nutrition in the event of exposure. Media targets:  billboards, PSAs, home improvement store advertising, physician office information, municipal building permit office information, birthing centers, Great Start, Head Start, preschools, daycares.</w:t>
      </w:r>
    </w:p>
    <w:p w:rsidR="00A6397C" w:rsidRPr="00A6397C" w:rsidRDefault="00A6397C" w:rsidP="00A6397C">
      <w:pPr>
        <w:pStyle w:val="ListParagraph"/>
        <w:numPr>
          <w:ilvl w:val="0"/>
          <w:numId w:val="13"/>
        </w:numPr>
        <w:contextualSpacing w:val="0"/>
        <w:rPr>
          <w:b w:val="0"/>
          <w:color w:val="000000"/>
          <w:sz w:val="22"/>
          <w:szCs w:val="22"/>
        </w:rPr>
      </w:pPr>
      <w:r w:rsidRPr="00A6397C">
        <w:rPr>
          <w:b w:val="0"/>
          <w:color w:val="000000"/>
          <w:sz w:val="22"/>
          <w:szCs w:val="22"/>
        </w:rPr>
        <w:t xml:space="preserve">Provide free or reduced priced supplies/resources for homeowners and landlords to assess lead hazards. Helpful tools include: lead detection swab kits, </w:t>
      </w:r>
      <w:proofErr w:type="spellStart"/>
      <w:r w:rsidRPr="00A6397C">
        <w:rPr>
          <w:b w:val="0"/>
          <w:i/>
          <w:color w:val="000000"/>
          <w:sz w:val="22"/>
          <w:szCs w:val="22"/>
        </w:rPr>
        <w:t>Dwipes</w:t>
      </w:r>
      <w:proofErr w:type="spellEnd"/>
      <w:r w:rsidRPr="00A6397C">
        <w:rPr>
          <w:b w:val="0"/>
          <w:color w:val="000000"/>
          <w:sz w:val="22"/>
          <w:szCs w:val="22"/>
        </w:rPr>
        <w:t xml:space="preserve">, and proper cleaning procedures.  </w:t>
      </w:r>
    </w:p>
    <w:p w:rsidR="00A6397C" w:rsidRPr="00A6397C" w:rsidRDefault="00A6397C" w:rsidP="00A6397C">
      <w:pPr>
        <w:pStyle w:val="ListParagraph"/>
        <w:numPr>
          <w:ilvl w:val="0"/>
          <w:numId w:val="13"/>
        </w:numPr>
        <w:contextualSpacing w:val="0"/>
        <w:rPr>
          <w:b w:val="0"/>
          <w:color w:val="000000"/>
          <w:sz w:val="22"/>
          <w:szCs w:val="22"/>
        </w:rPr>
      </w:pPr>
      <w:r w:rsidRPr="00A6397C">
        <w:rPr>
          <w:b w:val="0"/>
          <w:color w:val="000000"/>
          <w:sz w:val="22"/>
          <w:szCs w:val="22"/>
        </w:rPr>
        <w:t>Provide trained personnel to regularly test for lead in jurisdiction soils, water supplies, toys/playground equipment, walls/windows, and other potential sources of contamination.</w:t>
      </w:r>
    </w:p>
    <w:p w:rsidR="00A6397C" w:rsidRPr="00A6397C" w:rsidRDefault="00A6397C" w:rsidP="00A6397C">
      <w:pPr>
        <w:pStyle w:val="ListParagraph"/>
        <w:numPr>
          <w:ilvl w:val="0"/>
          <w:numId w:val="13"/>
        </w:numPr>
        <w:contextualSpacing w:val="0"/>
        <w:rPr>
          <w:b w:val="0"/>
          <w:color w:val="000000"/>
          <w:sz w:val="22"/>
          <w:szCs w:val="22"/>
        </w:rPr>
      </w:pPr>
      <w:r w:rsidRPr="00A6397C">
        <w:rPr>
          <w:b w:val="0"/>
          <w:color w:val="000000"/>
          <w:sz w:val="22"/>
          <w:szCs w:val="22"/>
        </w:rPr>
        <w:t>Provide specialized lead assessment training for public health staff including health educators, nursing, and environmental health sanitarians. Offer the public free or reduced pricing for assessment services.</w:t>
      </w:r>
    </w:p>
    <w:p w:rsidR="00A6397C" w:rsidRPr="00A6397C" w:rsidRDefault="00A6397C" w:rsidP="00A6397C">
      <w:pPr>
        <w:pStyle w:val="ListParagraph"/>
        <w:numPr>
          <w:ilvl w:val="0"/>
          <w:numId w:val="13"/>
        </w:numPr>
        <w:contextualSpacing w:val="0"/>
        <w:rPr>
          <w:b w:val="0"/>
          <w:color w:val="000000"/>
          <w:sz w:val="22"/>
          <w:szCs w:val="22"/>
        </w:rPr>
      </w:pPr>
      <w:r w:rsidRPr="00A6397C">
        <w:rPr>
          <w:b w:val="0"/>
          <w:color w:val="000000"/>
          <w:sz w:val="22"/>
          <w:szCs w:val="22"/>
        </w:rPr>
        <w:t>Assure that do-it-yourselfers and construction workers are trained and use lead safe practices in residential and commercial renovation. This can be done through municipal building permit offices.</w:t>
      </w:r>
    </w:p>
    <w:p w:rsidR="00A6397C" w:rsidRPr="00A6397C" w:rsidRDefault="00A6397C" w:rsidP="00A6397C">
      <w:pPr>
        <w:ind w:left="360"/>
        <w:rPr>
          <w:sz w:val="24"/>
          <w:szCs w:val="24"/>
        </w:rPr>
      </w:pPr>
    </w:p>
    <w:p w:rsidR="00A6397C" w:rsidRPr="00A6397C" w:rsidRDefault="00A6397C" w:rsidP="00A6397C">
      <w:pPr>
        <w:ind w:left="360"/>
        <w:rPr>
          <w:b/>
          <w:sz w:val="24"/>
          <w:szCs w:val="24"/>
        </w:rPr>
      </w:pPr>
      <w:r w:rsidRPr="00A6397C">
        <w:rPr>
          <w:b/>
          <w:sz w:val="24"/>
          <w:szCs w:val="24"/>
        </w:rPr>
        <w:t>Testing and Case Management (Clinical)</w:t>
      </w:r>
    </w:p>
    <w:p w:rsidR="00A6397C" w:rsidRPr="00A6397C" w:rsidRDefault="00A6397C" w:rsidP="00A6397C">
      <w:pPr>
        <w:pStyle w:val="ListParagraph"/>
        <w:numPr>
          <w:ilvl w:val="0"/>
          <w:numId w:val="14"/>
        </w:numPr>
        <w:contextualSpacing w:val="0"/>
        <w:rPr>
          <w:b w:val="0"/>
          <w:color w:val="000000"/>
          <w:sz w:val="22"/>
          <w:szCs w:val="22"/>
        </w:rPr>
      </w:pPr>
      <w:r w:rsidRPr="00A6397C">
        <w:rPr>
          <w:b w:val="0"/>
          <w:color w:val="000000"/>
          <w:sz w:val="22"/>
          <w:szCs w:val="22"/>
        </w:rPr>
        <w:t>Provide free lead testing for all children and pregnant women regardless of socioeconomic status.</w:t>
      </w:r>
    </w:p>
    <w:p w:rsidR="00A6397C" w:rsidRPr="00A6397C" w:rsidRDefault="00A6397C" w:rsidP="00A6397C">
      <w:pPr>
        <w:pStyle w:val="ListParagraph"/>
        <w:numPr>
          <w:ilvl w:val="0"/>
          <w:numId w:val="14"/>
        </w:numPr>
        <w:contextualSpacing w:val="0"/>
        <w:rPr>
          <w:b w:val="0"/>
          <w:color w:val="000000"/>
          <w:sz w:val="22"/>
          <w:szCs w:val="22"/>
        </w:rPr>
      </w:pPr>
      <w:r w:rsidRPr="00A6397C">
        <w:rPr>
          <w:b w:val="0"/>
          <w:color w:val="000000"/>
          <w:sz w:val="22"/>
          <w:szCs w:val="22"/>
        </w:rPr>
        <w:t xml:space="preserve">Provide funding to support purchase of Lead Care II Analyzers that allow for on-the-spot test results, which allow for immediate referral, education, and case management initiation.  </w:t>
      </w:r>
    </w:p>
    <w:p w:rsidR="00A6397C" w:rsidRPr="00A6397C" w:rsidRDefault="00A6397C" w:rsidP="00A6397C">
      <w:pPr>
        <w:pStyle w:val="ListParagraph"/>
        <w:numPr>
          <w:ilvl w:val="0"/>
          <w:numId w:val="14"/>
        </w:numPr>
        <w:contextualSpacing w:val="0"/>
        <w:rPr>
          <w:b w:val="0"/>
          <w:color w:val="000000"/>
          <w:sz w:val="22"/>
          <w:szCs w:val="22"/>
        </w:rPr>
      </w:pPr>
      <w:r w:rsidRPr="00A6397C">
        <w:rPr>
          <w:b w:val="0"/>
          <w:color w:val="000000"/>
          <w:sz w:val="22"/>
          <w:szCs w:val="22"/>
        </w:rPr>
        <w:t xml:space="preserve">Provide nutrition home services for families of children with an EBL greater than 4 </w:t>
      </w:r>
      <w:proofErr w:type="spellStart"/>
      <w:r w:rsidRPr="00A6397C">
        <w:rPr>
          <w:b w:val="0"/>
          <w:color w:val="000000"/>
          <w:sz w:val="22"/>
          <w:szCs w:val="22"/>
        </w:rPr>
        <w:t>ug</w:t>
      </w:r>
      <w:proofErr w:type="spellEnd"/>
      <w:r w:rsidRPr="00A6397C">
        <w:rPr>
          <w:b w:val="0"/>
          <w:color w:val="000000"/>
          <w:sz w:val="22"/>
          <w:szCs w:val="22"/>
        </w:rPr>
        <w:t>/</w:t>
      </w:r>
      <w:proofErr w:type="spellStart"/>
      <w:r w:rsidRPr="00A6397C">
        <w:rPr>
          <w:b w:val="0"/>
          <w:color w:val="000000"/>
          <w:sz w:val="22"/>
          <w:szCs w:val="22"/>
        </w:rPr>
        <w:t>dL</w:t>
      </w:r>
      <w:proofErr w:type="spellEnd"/>
      <w:r w:rsidRPr="00A6397C">
        <w:rPr>
          <w:b w:val="0"/>
          <w:color w:val="000000"/>
          <w:sz w:val="22"/>
          <w:szCs w:val="22"/>
        </w:rPr>
        <w:t>.</w:t>
      </w:r>
    </w:p>
    <w:p w:rsidR="00A6397C" w:rsidRPr="00A6397C" w:rsidRDefault="00A6397C" w:rsidP="00A6397C">
      <w:pPr>
        <w:pStyle w:val="ListParagraph"/>
        <w:numPr>
          <w:ilvl w:val="0"/>
          <w:numId w:val="14"/>
        </w:numPr>
        <w:contextualSpacing w:val="0"/>
        <w:rPr>
          <w:b w:val="0"/>
          <w:color w:val="000000"/>
          <w:sz w:val="22"/>
          <w:szCs w:val="22"/>
        </w:rPr>
      </w:pPr>
      <w:r w:rsidRPr="00A6397C">
        <w:rPr>
          <w:b w:val="0"/>
          <w:color w:val="000000"/>
          <w:sz w:val="22"/>
          <w:szCs w:val="22"/>
        </w:rPr>
        <w:t xml:space="preserve">Assure use of the </w:t>
      </w:r>
      <w:r w:rsidRPr="00A6397C">
        <w:rPr>
          <w:b w:val="0"/>
          <w:i/>
          <w:color w:val="000000"/>
          <w:sz w:val="22"/>
          <w:szCs w:val="22"/>
        </w:rPr>
        <w:t>Healthy Homes and Lead Poisoning Surveillance System</w:t>
      </w:r>
      <w:r w:rsidRPr="00A6397C">
        <w:rPr>
          <w:b w:val="0"/>
          <w:color w:val="000000"/>
          <w:sz w:val="22"/>
          <w:szCs w:val="22"/>
        </w:rPr>
        <w:t xml:space="preserve"> database by providers, LHDs, abatement coordinators, lab personnel, and state program personnel for accurate and up-to-date case management information.</w:t>
      </w:r>
    </w:p>
    <w:p w:rsidR="00A6397C" w:rsidRPr="00A6397C" w:rsidRDefault="00A6397C" w:rsidP="00A6397C">
      <w:pPr>
        <w:pStyle w:val="ListParagraph"/>
        <w:numPr>
          <w:ilvl w:val="0"/>
          <w:numId w:val="14"/>
        </w:numPr>
        <w:contextualSpacing w:val="0"/>
        <w:rPr>
          <w:b w:val="0"/>
          <w:color w:val="000000"/>
          <w:sz w:val="22"/>
          <w:szCs w:val="22"/>
        </w:rPr>
      </w:pPr>
      <w:r w:rsidRPr="00A6397C">
        <w:rPr>
          <w:b w:val="0"/>
          <w:color w:val="000000"/>
          <w:sz w:val="22"/>
          <w:szCs w:val="22"/>
        </w:rPr>
        <w:t>Proper case management should consist of networked local and state health department, municipality, and social service program staff (</w:t>
      </w:r>
      <w:proofErr w:type="spellStart"/>
      <w:r w:rsidRPr="00A6397C">
        <w:rPr>
          <w:b w:val="0"/>
          <w:color w:val="000000"/>
          <w:sz w:val="22"/>
          <w:szCs w:val="22"/>
        </w:rPr>
        <w:t>ie</w:t>
      </w:r>
      <w:proofErr w:type="spellEnd"/>
      <w:r w:rsidRPr="00A6397C">
        <w:rPr>
          <w:b w:val="0"/>
          <w:color w:val="000000"/>
          <w:sz w:val="22"/>
          <w:szCs w:val="22"/>
        </w:rPr>
        <w:t xml:space="preserve">. Pathways to Potential, Great Start, Head Start, etc.) to avoid duplication and assure effective service coordination.   </w:t>
      </w:r>
    </w:p>
    <w:p w:rsidR="00A6397C" w:rsidRPr="00A6397C" w:rsidRDefault="00A6397C" w:rsidP="00A6397C">
      <w:pPr>
        <w:ind w:left="360"/>
        <w:rPr>
          <w:sz w:val="24"/>
          <w:szCs w:val="24"/>
        </w:rPr>
      </w:pPr>
    </w:p>
    <w:p w:rsidR="00A6397C" w:rsidRPr="00A6397C" w:rsidRDefault="00A6397C" w:rsidP="00A6397C">
      <w:pPr>
        <w:ind w:left="360"/>
        <w:rPr>
          <w:b/>
          <w:sz w:val="24"/>
          <w:szCs w:val="24"/>
        </w:rPr>
      </w:pPr>
      <w:r w:rsidRPr="00A6397C">
        <w:rPr>
          <w:b/>
          <w:sz w:val="24"/>
          <w:szCs w:val="24"/>
        </w:rPr>
        <w:t>Source Investigation and Elimination (Environmental)</w:t>
      </w:r>
    </w:p>
    <w:p w:rsidR="00A6397C" w:rsidRPr="00A6397C" w:rsidRDefault="00A6397C" w:rsidP="00A6397C">
      <w:pPr>
        <w:pStyle w:val="ListParagraph"/>
        <w:numPr>
          <w:ilvl w:val="0"/>
          <w:numId w:val="15"/>
        </w:numPr>
        <w:contextualSpacing w:val="0"/>
        <w:rPr>
          <w:b w:val="0"/>
          <w:color w:val="000000"/>
          <w:sz w:val="22"/>
          <w:szCs w:val="22"/>
        </w:rPr>
      </w:pPr>
      <w:r w:rsidRPr="00A6397C">
        <w:rPr>
          <w:b w:val="0"/>
          <w:sz w:val="22"/>
          <w:szCs w:val="22"/>
        </w:rPr>
        <w:t xml:space="preserve">Local environmental health departments should be funded to support preventative health education and outreach. The model should follow </w:t>
      </w:r>
      <w:r w:rsidRPr="00A6397C">
        <w:rPr>
          <w:b w:val="0"/>
          <w:color w:val="000000"/>
          <w:sz w:val="22"/>
          <w:szCs w:val="22"/>
        </w:rPr>
        <w:t>HUD and CDC models, addressing safety in the home (</w:t>
      </w:r>
      <w:proofErr w:type="spellStart"/>
      <w:r w:rsidRPr="00A6397C">
        <w:rPr>
          <w:b w:val="0"/>
          <w:color w:val="000000"/>
          <w:sz w:val="22"/>
          <w:szCs w:val="22"/>
        </w:rPr>
        <w:t>ie</w:t>
      </w:r>
      <w:proofErr w:type="spellEnd"/>
      <w:r w:rsidRPr="00A6397C">
        <w:rPr>
          <w:b w:val="0"/>
          <w:color w:val="000000"/>
          <w:sz w:val="22"/>
          <w:szCs w:val="22"/>
        </w:rPr>
        <w:t xml:space="preserve">. fire/carbon monoxide, poisons, injury prevention, eliminating lead hazards, asthma triggers, pest control, etc.). </w:t>
      </w:r>
    </w:p>
    <w:p w:rsidR="00A6397C" w:rsidRPr="00A6397C" w:rsidRDefault="00A6397C" w:rsidP="00A6397C">
      <w:pPr>
        <w:pStyle w:val="ListParagraph"/>
        <w:numPr>
          <w:ilvl w:val="0"/>
          <w:numId w:val="15"/>
        </w:numPr>
        <w:contextualSpacing w:val="0"/>
        <w:rPr>
          <w:b w:val="0"/>
          <w:color w:val="000000"/>
          <w:sz w:val="22"/>
          <w:szCs w:val="22"/>
        </w:rPr>
      </w:pPr>
      <w:r w:rsidRPr="00A6397C">
        <w:rPr>
          <w:b w:val="0"/>
          <w:color w:val="000000"/>
          <w:sz w:val="22"/>
          <w:szCs w:val="22"/>
        </w:rPr>
        <w:t>Environmental risk assessment and remediation coordination should be available at low or no cost for any child with an EBL greater than 4ug/</w:t>
      </w:r>
      <w:proofErr w:type="spellStart"/>
      <w:r w:rsidRPr="00A6397C">
        <w:rPr>
          <w:b w:val="0"/>
          <w:color w:val="000000"/>
          <w:sz w:val="22"/>
          <w:szCs w:val="22"/>
        </w:rPr>
        <w:t>dL</w:t>
      </w:r>
      <w:proofErr w:type="spellEnd"/>
      <w:r w:rsidRPr="00A6397C">
        <w:rPr>
          <w:b w:val="0"/>
          <w:color w:val="000000"/>
          <w:sz w:val="22"/>
          <w:szCs w:val="22"/>
        </w:rPr>
        <w:t xml:space="preserve"> by local public health departments.  </w:t>
      </w:r>
    </w:p>
    <w:p w:rsidR="00A6397C" w:rsidRPr="00A6397C" w:rsidRDefault="00A6397C" w:rsidP="00A6397C">
      <w:pPr>
        <w:pStyle w:val="ListParagraph"/>
        <w:numPr>
          <w:ilvl w:val="0"/>
          <w:numId w:val="15"/>
        </w:numPr>
        <w:contextualSpacing w:val="0"/>
        <w:rPr>
          <w:b w:val="0"/>
          <w:color w:val="000000"/>
          <w:sz w:val="22"/>
          <w:szCs w:val="22"/>
        </w:rPr>
      </w:pPr>
      <w:r w:rsidRPr="00A6397C">
        <w:rPr>
          <w:b w:val="0"/>
          <w:color w:val="000000"/>
          <w:sz w:val="22"/>
          <w:szCs w:val="22"/>
        </w:rPr>
        <w:t xml:space="preserve">Assure local health departments maintain staff certified in lead remediation/abatement, by providing training and workforce development funding.   </w:t>
      </w:r>
    </w:p>
    <w:p w:rsidR="00A6397C" w:rsidRPr="00A6397C" w:rsidRDefault="00A6397C" w:rsidP="00A6397C">
      <w:pPr>
        <w:ind w:left="360"/>
        <w:rPr>
          <w:sz w:val="24"/>
          <w:szCs w:val="24"/>
        </w:rPr>
      </w:pPr>
    </w:p>
    <w:p w:rsidR="00A6397C" w:rsidRPr="00A6397C" w:rsidRDefault="00A6397C" w:rsidP="00A6397C">
      <w:pPr>
        <w:ind w:left="360"/>
        <w:rPr>
          <w:b/>
          <w:sz w:val="24"/>
          <w:szCs w:val="24"/>
        </w:rPr>
      </w:pPr>
      <w:r w:rsidRPr="00A6397C">
        <w:rPr>
          <w:b/>
          <w:sz w:val="24"/>
          <w:szCs w:val="24"/>
        </w:rPr>
        <w:t xml:space="preserve">Policy Development </w:t>
      </w:r>
    </w:p>
    <w:p w:rsidR="00A6397C" w:rsidRPr="00A6397C" w:rsidRDefault="00A6397C" w:rsidP="00A6397C">
      <w:pPr>
        <w:pStyle w:val="ListParagraph"/>
        <w:numPr>
          <w:ilvl w:val="0"/>
          <w:numId w:val="14"/>
        </w:numPr>
        <w:contextualSpacing w:val="0"/>
        <w:rPr>
          <w:b w:val="0"/>
          <w:color w:val="000000"/>
          <w:sz w:val="22"/>
          <w:szCs w:val="22"/>
        </w:rPr>
      </w:pPr>
      <w:r w:rsidRPr="00A6397C">
        <w:rPr>
          <w:b w:val="0"/>
          <w:color w:val="000000"/>
          <w:sz w:val="22"/>
          <w:szCs w:val="22"/>
        </w:rPr>
        <w:t xml:space="preserve">Initiate lead testing in WIC clinics and other sites (change regulations to require lead testing for all WIC clients and assure staff time is a WIC supported billable service). </w:t>
      </w:r>
    </w:p>
    <w:p w:rsidR="00A6397C" w:rsidRPr="00A6397C" w:rsidRDefault="00A6397C" w:rsidP="00A6397C">
      <w:pPr>
        <w:pStyle w:val="ListParagraph"/>
        <w:numPr>
          <w:ilvl w:val="0"/>
          <w:numId w:val="14"/>
        </w:numPr>
        <w:contextualSpacing w:val="0"/>
        <w:rPr>
          <w:b w:val="0"/>
          <w:color w:val="000000"/>
          <w:sz w:val="22"/>
          <w:szCs w:val="22"/>
        </w:rPr>
      </w:pPr>
      <w:r w:rsidRPr="00A6397C">
        <w:rPr>
          <w:b w:val="0"/>
          <w:color w:val="000000"/>
          <w:sz w:val="22"/>
          <w:szCs w:val="22"/>
        </w:rPr>
        <w:t xml:space="preserve">Introduce mandatory response time parameters to assure efficient follow up, assessment and abatement of children with EBL greater than </w:t>
      </w:r>
      <w:r w:rsidR="0060530F">
        <w:rPr>
          <w:b w:val="0"/>
          <w:color w:val="000000"/>
          <w:sz w:val="22"/>
          <w:szCs w:val="22"/>
        </w:rPr>
        <w:t>5</w:t>
      </w:r>
      <w:r w:rsidRPr="00A6397C">
        <w:rPr>
          <w:b w:val="0"/>
          <w:color w:val="000000"/>
          <w:sz w:val="22"/>
          <w:szCs w:val="22"/>
        </w:rPr>
        <w:t>ug/</w:t>
      </w:r>
      <w:proofErr w:type="spellStart"/>
      <w:r w:rsidRPr="00A6397C">
        <w:rPr>
          <w:b w:val="0"/>
          <w:color w:val="000000"/>
          <w:sz w:val="22"/>
          <w:szCs w:val="22"/>
        </w:rPr>
        <w:t>dL</w:t>
      </w:r>
      <w:proofErr w:type="spellEnd"/>
      <w:r w:rsidRPr="00A6397C">
        <w:rPr>
          <w:b w:val="0"/>
          <w:color w:val="000000"/>
          <w:sz w:val="22"/>
          <w:szCs w:val="22"/>
        </w:rPr>
        <w:t xml:space="preserve">. </w:t>
      </w:r>
    </w:p>
    <w:p w:rsidR="00A6397C" w:rsidRPr="00A6397C" w:rsidRDefault="00A6397C" w:rsidP="00A6397C">
      <w:pPr>
        <w:pStyle w:val="ListParagraph"/>
        <w:numPr>
          <w:ilvl w:val="0"/>
          <w:numId w:val="14"/>
        </w:numPr>
        <w:contextualSpacing w:val="0"/>
        <w:rPr>
          <w:b w:val="0"/>
          <w:color w:val="000000"/>
          <w:sz w:val="22"/>
          <w:szCs w:val="22"/>
        </w:rPr>
      </w:pPr>
      <w:r w:rsidRPr="00A6397C">
        <w:rPr>
          <w:b w:val="0"/>
          <w:color w:val="000000"/>
          <w:sz w:val="22"/>
          <w:szCs w:val="22"/>
        </w:rPr>
        <w:t>Changes in the building codes that increases the frequency of lead hazard assessment in rental house/remodeled housing built before 1980.</w:t>
      </w:r>
    </w:p>
    <w:p w:rsidR="00A6397C" w:rsidRPr="00A6397C" w:rsidRDefault="00A6397C" w:rsidP="00A6397C">
      <w:pPr>
        <w:pStyle w:val="ListParagraph"/>
        <w:numPr>
          <w:ilvl w:val="0"/>
          <w:numId w:val="14"/>
        </w:numPr>
        <w:contextualSpacing w:val="0"/>
        <w:rPr>
          <w:b w:val="0"/>
          <w:color w:val="000000"/>
          <w:sz w:val="22"/>
          <w:szCs w:val="22"/>
        </w:rPr>
      </w:pPr>
      <w:r w:rsidRPr="00A6397C">
        <w:rPr>
          <w:b w:val="0"/>
          <w:color w:val="000000"/>
          <w:sz w:val="22"/>
          <w:szCs w:val="22"/>
        </w:rPr>
        <w:t>Local ordinances that assure frequent lead hazard assessment in rental house/property</w:t>
      </w:r>
    </w:p>
    <w:p w:rsidR="00A6397C" w:rsidRPr="00A6397C" w:rsidRDefault="00A6397C" w:rsidP="00A6397C">
      <w:pPr>
        <w:pStyle w:val="ListParagraph"/>
        <w:numPr>
          <w:ilvl w:val="0"/>
          <w:numId w:val="14"/>
        </w:numPr>
        <w:contextualSpacing w:val="0"/>
        <w:rPr>
          <w:b w:val="0"/>
          <w:color w:val="000000"/>
          <w:sz w:val="22"/>
          <w:szCs w:val="22"/>
        </w:rPr>
      </w:pPr>
      <w:r w:rsidRPr="00A6397C">
        <w:rPr>
          <w:b w:val="0"/>
          <w:color w:val="000000"/>
          <w:sz w:val="22"/>
          <w:szCs w:val="22"/>
        </w:rPr>
        <w:t>State requirement that rental property owners to Medicaid families have certified “lead-free” homes or face appropriate enforcement actions.</w:t>
      </w:r>
    </w:p>
    <w:p w:rsidR="00E53269" w:rsidRPr="00A6397C" w:rsidRDefault="00A6397C" w:rsidP="001D54C4">
      <w:pPr>
        <w:pStyle w:val="ListParagraph"/>
        <w:numPr>
          <w:ilvl w:val="0"/>
          <w:numId w:val="14"/>
        </w:numPr>
        <w:contextualSpacing w:val="0"/>
        <w:rPr>
          <w:sz w:val="20"/>
          <w:szCs w:val="20"/>
        </w:rPr>
      </w:pPr>
      <w:r w:rsidRPr="00A6397C">
        <w:rPr>
          <w:b w:val="0"/>
          <w:color w:val="000000"/>
          <w:sz w:val="22"/>
          <w:szCs w:val="22"/>
        </w:rPr>
        <w:t xml:space="preserve">Fund infrastructure upgrades to eliminate/reduce the risk of exposure. </w:t>
      </w:r>
    </w:p>
    <w:sectPr w:rsidR="00E53269" w:rsidRPr="00A6397C" w:rsidSect="008A5ADF">
      <w:headerReference w:type="default" r:id="rId10"/>
      <w:footerReference w:type="default" r:id="rId11"/>
      <w:pgSz w:w="12240" w:h="15840" w:code="1"/>
      <w:pgMar w:top="1530" w:right="1008" w:bottom="360" w:left="1008" w:header="360" w:footer="38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ADF" w:rsidRDefault="008A5ADF">
      <w:r>
        <w:separator/>
      </w:r>
    </w:p>
  </w:endnote>
  <w:endnote w:type="continuationSeparator" w:id="0">
    <w:p w:rsidR="008A5ADF" w:rsidRDefault="008A5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ADF" w:rsidRDefault="0077342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72390</wp:posOffset>
              </wp:positionV>
              <wp:extent cx="6494145" cy="0"/>
              <wp:effectExtent l="9525" t="5715" r="11430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41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1E8DE4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7pt" to="511.3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v3T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" o:allowincell="f"/>
          </w:pict>
        </mc:Fallback>
      </mc:AlternateContent>
    </w:r>
  </w:p>
  <w:p w:rsidR="008A5ADF" w:rsidRDefault="008A5ADF">
    <w:pPr>
      <w:pStyle w:val="Footer"/>
      <w:jc w:val="right"/>
    </w:pPr>
    <w:r>
      <w:t xml:space="preserve">P.O. Box 13276 * Lansing, Michigan  48901* </w:t>
    </w:r>
    <w:r w:rsidRPr="00105E43">
      <w:t>www.malph.org</w:t>
    </w:r>
    <w:r>
      <w:t xml:space="preserve"> </w:t>
    </w:r>
  </w:p>
  <w:p w:rsidR="008A5ADF" w:rsidRDefault="008A5ADF" w:rsidP="00BC1D91">
    <w:pPr>
      <w:pStyle w:val="Footer"/>
      <w:jc w:val="right"/>
    </w:pPr>
    <w:r>
      <w:t>426 South Walnut * Lansing, Michigan 48933 * (517) 485-0660 * (517) 485-6412 Fax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ADF" w:rsidRDefault="008A5ADF">
      <w:r>
        <w:separator/>
      </w:r>
    </w:p>
  </w:footnote>
  <w:footnote w:type="continuationSeparator" w:id="0">
    <w:p w:rsidR="008A5ADF" w:rsidRDefault="008A5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ADF" w:rsidRDefault="008A5ADF" w:rsidP="0075250F">
    <w:pPr>
      <w:pStyle w:val="Header"/>
    </w:pPr>
  </w:p>
  <w:p w:rsidR="008A5ADF" w:rsidRDefault="008A5ADF" w:rsidP="0075250F">
    <w:pPr>
      <w:ind w:left="90"/>
    </w:pPr>
  </w:p>
  <w:p w:rsidR="008A5ADF" w:rsidRDefault="008A5ADF" w:rsidP="00BC1D91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630"/>
        </w:tabs>
        <w:ind w:left="630" w:hanging="630"/>
      </w:pPr>
      <w:rPr>
        <w:rFonts w:ascii="Times New Roman" w:hAnsi="Times New Roman" w:cs="Times New Roman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3649E3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12B5DDA"/>
    <w:multiLevelType w:val="hybridMultilevel"/>
    <w:tmpl w:val="69D0C0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6E6BDE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F964409"/>
    <w:multiLevelType w:val="hybridMultilevel"/>
    <w:tmpl w:val="66F075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02CC2"/>
    <w:multiLevelType w:val="hybridMultilevel"/>
    <w:tmpl w:val="ED0EF6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96733"/>
    <w:multiLevelType w:val="hybridMultilevel"/>
    <w:tmpl w:val="DE04C1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A41D59"/>
    <w:multiLevelType w:val="hybridMultilevel"/>
    <w:tmpl w:val="6BBED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A4D7B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35D69A4"/>
    <w:multiLevelType w:val="hybridMultilevel"/>
    <w:tmpl w:val="CBDC2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806824"/>
    <w:multiLevelType w:val="hybridMultilevel"/>
    <w:tmpl w:val="DB6EC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43306"/>
    <w:multiLevelType w:val="multilevel"/>
    <w:tmpl w:val="39E2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E0453A"/>
    <w:multiLevelType w:val="hybridMultilevel"/>
    <w:tmpl w:val="F8F0DB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05B94"/>
    <w:multiLevelType w:val="hybridMultilevel"/>
    <w:tmpl w:val="21AC3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432AF2"/>
    <w:multiLevelType w:val="hybridMultilevel"/>
    <w:tmpl w:val="708E62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6"/>
      <w:lvl w:ilvl="1">
        <w:start w:val="6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5">
    <w:abstractNumId w:val="11"/>
  </w:num>
  <w:num w:numId="6">
    <w:abstractNumId w:val="12"/>
  </w:num>
  <w:num w:numId="7">
    <w:abstractNumId w:val="6"/>
  </w:num>
  <w:num w:numId="8">
    <w:abstractNumId w:val="2"/>
  </w:num>
  <w:num w:numId="9">
    <w:abstractNumId w:val="13"/>
  </w:num>
  <w:num w:numId="10">
    <w:abstractNumId w:val="9"/>
  </w:num>
  <w:num w:numId="11">
    <w:abstractNumId w:val="7"/>
  </w:num>
  <w:num w:numId="12">
    <w:abstractNumId w:val="10"/>
  </w:num>
  <w:num w:numId="13">
    <w:abstractNumId w:val="5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CC"/>
    <w:rsid w:val="000107C2"/>
    <w:rsid w:val="00013214"/>
    <w:rsid w:val="00017DA6"/>
    <w:rsid w:val="0002014E"/>
    <w:rsid w:val="00053967"/>
    <w:rsid w:val="000664E8"/>
    <w:rsid w:val="00072DDA"/>
    <w:rsid w:val="000A114E"/>
    <w:rsid w:val="000A159F"/>
    <w:rsid w:val="000D012F"/>
    <w:rsid w:val="000E52D5"/>
    <w:rsid w:val="00105E43"/>
    <w:rsid w:val="00154CE1"/>
    <w:rsid w:val="001570AB"/>
    <w:rsid w:val="00193B3F"/>
    <w:rsid w:val="001D54C4"/>
    <w:rsid w:val="001E718C"/>
    <w:rsid w:val="001F2E02"/>
    <w:rsid w:val="0020525E"/>
    <w:rsid w:val="00205329"/>
    <w:rsid w:val="00214770"/>
    <w:rsid w:val="00225F13"/>
    <w:rsid w:val="00231107"/>
    <w:rsid w:val="002933C2"/>
    <w:rsid w:val="002A291D"/>
    <w:rsid w:val="002D675D"/>
    <w:rsid w:val="002E1CCC"/>
    <w:rsid w:val="0030409B"/>
    <w:rsid w:val="00325A88"/>
    <w:rsid w:val="00374C4B"/>
    <w:rsid w:val="003932B8"/>
    <w:rsid w:val="003A1821"/>
    <w:rsid w:val="003B4070"/>
    <w:rsid w:val="003B6CBA"/>
    <w:rsid w:val="003C0AFA"/>
    <w:rsid w:val="003D7AD5"/>
    <w:rsid w:val="003E0E83"/>
    <w:rsid w:val="003E44D5"/>
    <w:rsid w:val="004075DD"/>
    <w:rsid w:val="0042293D"/>
    <w:rsid w:val="00456470"/>
    <w:rsid w:val="004E1FD9"/>
    <w:rsid w:val="004F06DD"/>
    <w:rsid w:val="00524723"/>
    <w:rsid w:val="00527FEB"/>
    <w:rsid w:val="00581862"/>
    <w:rsid w:val="00590287"/>
    <w:rsid w:val="005B7F8B"/>
    <w:rsid w:val="005F0888"/>
    <w:rsid w:val="0060530F"/>
    <w:rsid w:val="00626E2A"/>
    <w:rsid w:val="006417E7"/>
    <w:rsid w:val="00684019"/>
    <w:rsid w:val="006A03FC"/>
    <w:rsid w:val="006E1A35"/>
    <w:rsid w:val="00701699"/>
    <w:rsid w:val="00703494"/>
    <w:rsid w:val="00724367"/>
    <w:rsid w:val="0075250F"/>
    <w:rsid w:val="007541B2"/>
    <w:rsid w:val="00773425"/>
    <w:rsid w:val="007A2715"/>
    <w:rsid w:val="007B35FE"/>
    <w:rsid w:val="008116B3"/>
    <w:rsid w:val="00835071"/>
    <w:rsid w:val="00837E2B"/>
    <w:rsid w:val="00844036"/>
    <w:rsid w:val="00847551"/>
    <w:rsid w:val="00850347"/>
    <w:rsid w:val="0085357C"/>
    <w:rsid w:val="008705AA"/>
    <w:rsid w:val="008A5ADF"/>
    <w:rsid w:val="008D067B"/>
    <w:rsid w:val="00915BA3"/>
    <w:rsid w:val="009619D1"/>
    <w:rsid w:val="009724AE"/>
    <w:rsid w:val="00974B71"/>
    <w:rsid w:val="00997AA8"/>
    <w:rsid w:val="009A5754"/>
    <w:rsid w:val="009C5967"/>
    <w:rsid w:val="00A36875"/>
    <w:rsid w:val="00A42137"/>
    <w:rsid w:val="00A6397C"/>
    <w:rsid w:val="00AE11DF"/>
    <w:rsid w:val="00AF799A"/>
    <w:rsid w:val="00B21A4E"/>
    <w:rsid w:val="00B43101"/>
    <w:rsid w:val="00B47EC7"/>
    <w:rsid w:val="00B6587F"/>
    <w:rsid w:val="00B94BB3"/>
    <w:rsid w:val="00BC1D91"/>
    <w:rsid w:val="00BD723D"/>
    <w:rsid w:val="00BE0B47"/>
    <w:rsid w:val="00BE1E1D"/>
    <w:rsid w:val="00C02322"/>
    <w:rsid w:val="00C231AC"/>
    <w:rsid w:val="00C237CC"/>
    <w:rsid w:val="00C50E7D"/>
    <w:rsid w:val="00C76CC3"/>
    <w:rsid w:val="00C77BBB"/>
    <w:rsid w:val="00C80A0A"/>
    <w:rsid w:val="00C82932"/>
    <w:rsid w:val="00CB104A"/>
    <w:rsid w:val="00CF76D1"/>
    <w:rsid w:val="00D32653"/>
    <w:rsid w:val="00D91F6F"/>
    <w:rsid w:val="00DA3B36"/>
    <w:rsid w:val="00DE41C6"/>
    <w:rsid w:val="00DE5199"/>
    <w:rsid w:val="00DF5033"/>
    <w:rsid w:val="00E53269"/>
    <w:rsid w:val="00E56623"/>
    <w:rsid w:val="00E65D6E"/>
    <w:rsid w:val="00E7385B"/>
    <w:rsid w:val="00E90733"/>
    <w:rsid w:val="00EB4FFB"/>
    <w:rsid w:val="00EB77A6"/>
    <w:rsid w:val="00ED6F4D"/>
    <w:rsid w:val="00F2006C"/>
    <w:rsid w:val="00F226D5"/>
    <w:rsid w:val="00F33003"/>
    <w:rsid w:val="00F87857"/>
    <w:rsid w:val="00FA2243"/>
    <w:rsid w:val="00FC306B"/>
    <w:rsid w:val="00FF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C9E67EFD-1DF9-44A5-831C-8E360462F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C0AFA"/>
  </w:style>
  <w:style w:type="paragraph" w:styleId="Heading1">
    <w:name w:val="heading 1"/>
    <w:basedOn w:val="Normal"/>
    <w:next w:val="Normal"/>
    <w:qFormat/>
    <w:rsid w:val="00072DDA"/>
    <w:pPr>
      <w:widowControl w:val="0"/>
      <w:autoSpaceDE w:val="0"/>
      <w:autoSpaceDN w:val="0"/>
      <w:adjustRightInd w:val="0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rsid w:val="00072DDA"/>
    <w:pPr>
      <w:widowControl w:val="0"/>
      <w:autoSpaceDE w:val="0"/>
      <w:autoSpaceDN w:val="0"/>
      <w:adjustRightInd w:val="0"/>
      <w:jc w:val="center"/>
      <w:outlineLvl w:val="1"/>
    </w:pPr>
    <w:rPr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qFormat/>
    <w:rsid w:val="00072DDA"/>
    <w:pPr>
      <w:widowControl w:val="0"/>
      <w:autoSpaceDE w:val="0"/>
      <w:autoSpaceDN w:val="0"/>
      <w:adjustRightInd w:val="0"/>
      <w:jc w:val="both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072DDA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1080" w:hanging="1080"/>
      <w:jc w:val="both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C0AFA"/>
    <w:rPr>
      <w:color w:val="0000FF"/>
      <w:u w:val="single"/>
    </w:rPr>
  </w:style>
  <w:style w:type="paragraph" w:styleId="Header">
    <w:name w:val="header"/>
    <w:basedOn w:val="Normal"/>
    <w:rsid w:val="003C0A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0AFA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3C0AFA"/>
    <w:pPr>
      <w:shd w:val="clear" w:color="auto" w:fill="000080"/>
    </w:pPr>
    <w:rPr>
      <w:rFonts w:ascii="Tahoma" w:hAnsi="Tahoma"/>
    </w:rPr>
  </w:style>
  <w:style w:type="paragraph" w:customStyle="1" w:styleId="Level1">
    <w:name w:val="Level 1"/>
    <w:basedOn w:val="Normal"/>
    <w:rsid w:val="00072DDA"/>
    <w:pPr>
      <w:widowControl w:val="0"/>
      <w:autoSpaceDE w:val="0"/>
      <w:autoSpaceDN w:val="0"/>
      <w:adjustRightInd w:val="0"/>
      <w:ind w:left="1080" w:hanging="360"/>
    </w:pPr>
    <w:rPr>
      <w:szCs w:val="24"/>
    </w:rPr>
  </w:style>
  <w:style w:type="paragraph" w:customStyle="1" w:styleId="Level2">
    <w:name w:val="Level 2"/>
    <w:basedOn w:val="Normal"/>
    <w:rsid w:val="00072DDA"/>
    <w:pPr>
      <w:widowControl w:val="0"/>
      <w:numPr>
        <w:ilvl w:val="1"/>
        <w:numId w:val="4"/>
      </w:numPr>
      <w:autoSpaceDE w:val="0"/>
      <w:autoSpaceDN w:val="0"/>
      <w:adjustRightInd w:val="0"/>
      <w:ind w:left="630" w:hanging="630"/>
      <w:outlineLvl w:val="1"/>
    </w:pPr>
    <w:rPr>
      <w:szCs w:val="24"/>
    </w:rPr>
  </w:style>
  <w:style w:type="paragraph" w:styleId="ListParagraph">
    <w:name w:val="List Paragraph"/>
    <w:basedOn w:val="Normal"/>
    <w:uiPriority w:val="34"/>
    <w:qFormat/>
    <w:rsid w:val="00B6587F"/>
    <w:pPr>
      <w:ind w:left="720"/>
      <w:contextualSpacing/>
    </w:pPr>
    <w:rPr>
      <w:b/>
      <w:sz w:val="24"/>
      <w:szCs w:val="24"/>
    </w:rPr>
  </w:style>
  <w:style w:type="table" w:styleId="TableGrid">
    <w:name w:val="Table Grid"/>
    <w:basedOn w:val="TableNormal"/>
    <w:rsid w:val="00AF7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D54C4"/>
    <w:rPr>
      <w:rFonts w:ascii="Arial" w:eastAsiaTheme="minorHAnsi" w:hAnsi="Arial" w:cstheme="minorBidi"/>
      <w:sz w:val="24"/>
      <w:szCs w:val="22"/>
    </w:rPr>
  </w:style>
  <w:style w:type="paragraph" w:styleId="BalloonText">
    <w:name w:val="Balloon Text"/>
    <w:basedOn w:val="Normal"/>
    <w:link w:val="BalloonTextChar"/>
    <w:rsid w:val="00E65D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65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6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4B75E-DD6E-4436-9A4E-473761854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</vt:lpstr>
    </vt:vector>
  </TitlesOfParts>
  <Company>MALPH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Carol</dc:creator>
  <cp:lastModifiedBy>Meghan Swain</cp:lastModifiedBy>
  <cp:revision>3</cp:revision>
  <cp:lastPrinted>2017-04-17T19:01:00Z</cp:lastPrinted>
  <dcterms:created xsi:type="dcterms:W3CDTF">2017-04-11T16:29:00Z</dcterms:created>
  <dcterms:modified xsi:type="dcterms:W3CDTF">2017-04-17T19:01:00Z</dcterms:modified>
</cp:coreProperties>
</file>