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F2E" w:rsidRDefault="00C76F2E">
      <w:bookmarkStart w:id="0" w:name="_GoBack"/>
      <w:bookmarkEnd w:id="0"/>
    </w:p>
    <w:p w:rsidR="00956219" w:rsidRDefault="00956219"/>
    <w:p w:rsidR="00956219" w:rsidRDefault="00956219"/>
    <w:p w:rsidR="00956219" w:rsidRDefault="00956219"/>
    <w:p w:rsidR="00956219" w:rsidRDefault="00956219"/>
    <w:p w:rsidR="00956219" w:rsidRDefault="00956219"/>
    <w:p w:rsidR="004167CE" w:rsidRDefault="004167CE" w:rsidP="004167CE">
      <w:pPr>
        <w:outlineLvl w:val="0"/>
        <w:rPr>
          <w:b/>
          <w:sz w:val="28"/>
          <w:szCs w:val="28"/>
        </w:rPr>
      </w:pPr>
    </w:p>
    <w:p w:rsidR="004167CE" w:rsidRPr="004167CE" w:rsidRDefault="004167CE" w:rsidP="004167CE">
      <w:pPr>
        <w:jc w:val="center"/>
        <w:outlineLvl w:val="0"/>
        <w:rPr>
          <w:b/>
          <w:sz w:val="40"/>
          <w:szCs w:val="40"/>
        </w:rPr>
      </w:pPr>
      <w:r w:rsidRPr="004167CE">
        <w:rPr>
          <w:b/>
          <w:sz w:val="40"/>
          <w:szCs w:val="40"/>
        </w:rPr>
        <w:t>FOR IMMEDIATE RELEASE</w:t>
      </w:r>
    </w:p>
    <w:p w:rsidR="00FF2EAD" w:rsidRDefault="00FF2EAD" w:rsidP="00FF2EAD">
      <w:pPr>
        <w:jc w:val="center"/>
        <w:outlineLvl w:val="0"/>
        <w:rPr>
          <w:b/>
          <w:i/>
          <w:sz w:val="32"/>
          <w:szCs w:val="32"/>
        </w:rPr>
      </w:pPr>
      <w:r>
        <w:rPr>
          <w:b/>
          <w:i/>
          <w:sz w:val="32"/>
          <w:szCs w:val="32"/>
        </w:rPr>
        <w:t xml:space="preserve">Jackson County Health Department receives Grant Award </w:t>
      </w:r>
    </w:p>
    <w:p w:rsidR="005126AE" w:rsidRPr="00FF2EAD" w:rsidRDefault="00FF2EAD" w:rsidP="00FF2EAD">
      <w:pPr>
        <w:jc w:val="center"/>
        <w:outlineLvl w:val="0"/>
        <w:rPr>
          <w:b/>
          <w:sz w:val="40"/>
          <w:szCs w:val="40"/>
        </w:rPr>
      </w:pPr>
      <w:r>
        <w:rPr>
          <w:b/>
          <w:i/>
          <w:sz w:val="32"/>
          <w:szCs w:val="32"/>
        </w:rPr>
        <w:t>to Prevent Lead Exposure in Pregnant Women</w:t>
      </w:r>
    </w:p>
    <w:p w:rsidR="00376AAB" w:rsidRDefault="00376AAB" w:rsidP="005126AE">
      <w:pPr>
        <w:ind w:left="2880" w:firstLine="720"/>
        <w:rPr>
          <w:b/>
          <w:sz w:val="32"/>
          <w:szCs w:val="32"/>
        </w:rPr>
      </w:pPr>
    </w:p>
    <w:p w:rsidR="004167CE" w:rsidRPr="004167CE" w:rsidRDefault="005126AE" w:rsidP="004167CE">
      <w:pPr>
        <w:ind w:left="720"/>
        <w:outlineLvl w:val="0"/>
      </w:pPr>
      <w:r>
        <w:t xml:space="preserve">Contact:  </w:t>
      </w:r>
      <w:r w:rsidR="00104CB4">
        <w:t>Richard Thoune,</w:t>
      </w:r>
      <w:r w:rsidR="00EE329D">
        <w:t xml:space="preserve"> </w:t>
      </w:r>
      <w:r w:rsidR="00AF11C5">
        <w:t xml:space="preserve">RS, MS, MPH, </w:t>
      </w:r>
      <w:r w:rsidR="00104CB4">
        <w:t>Health Officer</w:t>
      </w:r>
      <w:r w:rsidR="004167CE" w:rsidRPr="004167CE">
        <w:rPr>
          <w:b/>
          <w:sz w:val="28"/>
          <w:szCs w:val="28"/>
        </w:rPr>
        <w:t xml:space="preserve"> </w:t>
      </w:r>
      <w:r w:rsidR="004167CE">
        <w:rPr>
          <w:b/>
          <w:sz w:val="28"/>
          <w:szCs w:val="28"/>
        </w:rPr>
        <w:tab/>
      </w:r>
      <w:r w:rsidR="004167CE">
        <w:rPr>
          <w:b/>
          <w:sz w:val="28"/>
          <w:szCs w:val="28"/>
        </w:rPr>
        <w:tab/>
      </w:r>
      <w:r w:rsidR="004167CE">
        <w:rPr>
          <w:b/>
          <w:sz w:val="28"/>
          <w:szCs w:val="28"/>
        </w:rPr>
        <w:tab/>
      </w:r>
      <w:r w:rsidR="004167CE">
        <w:rPr>
          <w:b/>
          <w:sz w:val="28"/>
          <w:szCs w:val="28"/>
        </w:rPr>
        <w:tab/>
      </w:r>
      <w:r w:rsidR="00FB1807">
        <w:rPr>
          <w:b/>
          <w:sz w:val="28"/>
          <w:szCs w:val="28"/>
        </w:rPr>
        <w:t xml:space="preserve">      </w:t>
      </w:r>
      <w:r w:rsidR="00FB1807">
        <w:t>May 1, 2018</w:t>
      </w:r>
    </w:p>
    <w:p w:rsidR="005126AE" w:rsidRPr="00611554" w:rsidRDefault="005126AE" w:rsidP="00C83278">
      <w:pPr>
        <w:ind w:left="720"/>
        <w:rPr>
          <w:b/>
          <w:i/>
        </w:rPr>
      </w:pPr>
      <w:r>
        <w:t xml:space="preserve">Phone Number: </w:t>
      </w:r>
      <w:r w:rsidR="00104CB4">
        <w:t>(</w:t>
      </w:r>
      <w:r w:rsidR="00104CB4">
        <w:rPr>
          <w:b/>
          <w:i/>
        </w:rPr>
        <w:t xml:space="preserve">517) 768-1658 </w:t>
      </w:r>
      <w:r w:rsidR="003A2B32">
        <w:rPr>
          <w:b/>
          <w:i/>
        </w:rPr>
        <w:t xml:space="preserve">or </w:t>
      </w:r>
      <w:r w:rsidR="003A2B32" w:rsidRPr="003A2B32">
        <w:rPr>
          <w:b/>
          <w:bCs/>
          <w:iCs/>
        </w:rPr>
        <w:t>(517) 205-7072</w:t>
      </w:r>
    </w:p>
    <w:p w:rsidR="005126AE" w:rsidRDefault="005126AE" w:rsidP="00C83278">
      <w:pPr>
        <w:ind w:left="720"/>
      </w:pPr>
      <w:r>
        <w:t>Email Address:</w:t>
      </w:r>
      <w:r w:rsidR="00611554">
        <w:t xml:space="preserve"> </w:t>
      </w:r>
      <w:hyperlink r:id="rId7" w:history="1">
        <w:r w:rsidR="00104CB4" w:rsidRPr="007016BD">
          <w:rPr>
            <w:rStyle w:val="Hyperlink"/>
          </w:rPr>
          <w:t>rthoune@co.jackson.mi.us</w:t>
        </w:r>
      </w:hyperlink>
    </w:p>
    <w:p w:rsidR="00104CB4" w:rsidRDefault="00104CB4" w:rsidP="00C83278">
      <w:pPr>
        <w:ind w:left="720"/>
      </w:pPr>
    </w:p>
    <w:p w:rsidR="00956219" w:rsidRDefault="00956219" w:rsidP="00C83278">
      <w:pPr>
        <w:ind w:left="720"/>
      </w:pPr>
    </w:p>
    <w:p w:rsidR="00956219" w:rsidRDefault="00956219" w:rsidP="00104CB4">
      <w:pPr>
        <w:spacing w:line="360" w:lineRule="auto"/>
        <w:ind w:left="720"/>
      </w:pPr>
      <w:r>
        <w:rPr>
          <w:b/>
          <w:bCs/>
        </w:rPr>
        <w:t xml:space="preserve">JACKSON </w:t>
      </w:r>
      <w:r w:rsidR="00376AAB">
        <w:rPr>
          <w:b/>
          <w:bCs/>
        </w:rPr>
        <w:t xml:space="preserve"> </w:t>
      </w:r>
      <w:r>
        <w:rPr>
          <w:b/>
          <w:bCs/>
        </w:rPr>
        <w:t>COUNTY</w:t>
      </w:r>
      <w:r w:rsidR="00376AAB">
        <w:rPr>
          <w:b/>
          <w:bCs/>
        </w:rPr>
        <w:t xml:space="preserve">,  MI </w:t>
      </w:r>
      <w:r w:rsidR="005126AE">
        <w:rPr>
          <w:b/>
          <w:bCs/>
        </w:rPr>
        <w:t xml:space="preserve"> </w:t>
      </w:r>
      <w:r>
        <w:rPr>
          <w:b/>
          <w:bCs/>
        </w:rPr>
        <w:t xml:space="preserve"> –</w:t>
      </w:r>
      <w:r w:rsidR="005126AE">
        <w:rPr>
          <w:b/>
          <w:bCs/>
        </w:rPr>
        <w:t xml:space="preserve"> </w:t>
      </w:r>
      <w:r>
        <w:t xml:space="preserve">The Jackson County Health Department </w:t>
      </w:r>
      <w:r w:rsidR="00104CB4">
        <w:t xml:space="preserve">is pleased to announce </w:t>
      </w:r>
      <w:r w:rsidR="003A2B32">
        <w:t xml:space="preserve">the award of $15,000 in </w:t>
      </w:r>
      <w:r w:rsidR="008E2964">
        <w:t xml:space="preserve">funding </w:t>
      </w:r>
      <w:r w:rsidR="00104CB4">
        <w:t xml:space="preserve">from the Michigan Child Lead Exposure Elimination Commission (CLEEC) to </w:t>
      </w:r>
      <w:r w:rsidR="008E2964">
        <w:t xml:space="preserve">further </w:t>
      </w:r>
      <w:r w:rsidR="00104CB4">
        <w:t>eliminate child lead exposure in Jackson County.</w:t>
      </w:r>
      <w:r w:rsidR="00EE329D">
        <w:t xml:space="preserve">  The Jackson County Health Department was one of 11 award recipients in the state demonstrating innovative approaches to the elimination of child lead exposure.  </w:t>
      </w:r>
    </w:p>
    <w:p w:rsidR="00104CB4" w:rsidRDefault="00104CB4" w:rsidP="00104CB4">
      <w:pPr>
        <w:spacing w:line="360" w:lineRule="auto"/>
        <w:ind w:left="720"/>
        <w:rPr>
          <w:i/>
        </w:rPr>
      </w:pPr>
    </w:p>
    <w:p w:rsidR="00EE329D" w:rsidRDefault="00104CB4" w:rsidP="00104CB4">
      <w:pPr>
        <w:spacing w:line="360" w:lineRule="auto"/>
        <w:ind w:left="720"/>
      </w:pPr>
      <w:r w:rsidRPr="00104CB4">
        <w:t>The project will be a joint collaboration of the Jackson County Health Department</w:t>
      </w:r>
      <w:r w:rsidR="008E2964">
        <w:t xml:space="preserve">, </w:t>
      </w:r>
      <w:r w:rsidRPr="00104CB4">
        <w:t>Jackson H</w:t>
      </w:r>
      <w:r w:rsidR="008E2964">
        <w:t xml:space="preserve">ealth Network, and Jackson Community Medical Record </w:t>
      </w:r>
      <w:r w:rsidR="00EE329D">
        <w:t>with a focus on Preventing Lead Exposure in Pregnant Wom</w:t>
      </w:r>
      <w:r w:rsidR="003A2B32">
        <w:t>e</w:t>
      </w:r>
      <w:r w:rsidR="00EE329D">
        <w:t xml:space="preserve">n.  Lead exposure during pregnancy is of particular concern because lead can be passed to the developing fetus during pregnancy or to the infant during breastfeeding. </w:t>
      </w:r>
    </w:p>
    <w:p w:rsidR="008745D9" w:rsidRDefault="008745D9" w:rsidP="008745D9">
      <w:pPr>
        <w:spacing w:line="360" w:lineRule="auto"/>
        <w:ind w:left="720"/>
      </w:pPr>
    </w:p>
    <w:p w:rsidR="008745D9" w:rsidRPr="008745D9" w:rsidRDefault="008745D9" w:rsidP="008745D9">
      <w:pPr>
        <w:spacing w:line="360" w:lineRule="auto"/>
        <w:ind w:left="720"/>
        <w:rPr>
          <w:bCs/>
          <w:iCs/>
        </w:rPr>
      </w:pPr>
      <w:r w:rsidRPr="001E7870">
        <w:t>Dr. Ray King,</w:t>
      </w:r>
      <w:r>
        <w:t xml:space="preserve"> President /</w:t>
      </w:r>
      <w:r w:rsidR="00FB1807">
        <w:t xml:space="preserve"> </w:t>
      </w:r>
      <w:r>
        <w:t xml:space="preserve">CEO of Jackson Health Network </w:t>
      </w:r>
      <w:r w:rsidRPr="001E7870">
        <w:t xml:space="preserve">states, </w:t>
      </w:r>
      <w:r w:rsidRPr="008745D9">
        <w:t xml:space="preserve">“the unique collaboration between Public Health (JCHD), Henry Ford Allegiance Health and JHN physicians and providers, and the rest </w:t>
      </w:r>
      <w:r w:rsidR="00FB1807">
        <w:t>of our community resources makes</w:t>
      </w:r>
      <w:r w:rsidRPr="008745D9">
        <w:t xml:space="preserve"> this type of work feasible in our community.”</w:t>
      </w:r>
    </w:p>
    <w:p w:rsidR="00EE329D" w:rsidRDefault="00EE329D" w:rsidP="00104CB4">
      <w:pPr>
        <w:spacing w:line="360" w:lineRule="auto"/>
        <w:ind w:left="720"/>
      </w:pPr>
    </w:p>
    <w:p w:rsidR="00104CB4" w:rsidRPr="00104CB4" w:rsidRDefault="00EE329D" w:rsidP="00104CB4">
      <w:pPr>
        <w:spacing w:line="360" w:lineRule="auto"/>
        <w:ind w:left="720"/>
      </w:pPr>
      <w:r>
        <w:t xml:space="preserve">Identifying pregnant women as early as possible in their pregnancy to offer them an opportunity to connect with public health for lead hazard control services is a critical and unmet need in the community.  These funds will allow the Health Department, Jackson Health Network and </w:t>
      </w:r>
      <w:r w:rsidR="007B60DB">
        <w:t xml:space="preserve">collaborating partners to work together through an electronic health record consent referral </w:t>
      </w:r>
      <w:r w:rsidR="008E2964">
        <w:t xml:space="preserve">process </w:t>
      </w:r>
      <w:r w:rsidR="007B60DB">
        <w:t xml:space="preserve">to connect </w:t>
      </w:r>
      <w:r w:rsidR="007B60DB">
        <w:lastRenderedPageBreak/>
        <w:t xml:space="preserve">pregnant women with </w:t>
      </w:r>
      <w:r w:rsidR="008E2964">
        <w:t xml:space="preserve">lead risk assessment and testing </w:t>
      </w:r>
      <w:r w:rsidR="007B60DB">
        <w:t>services to reduce the</w:t>
      </w:r>
      <w:r w:rsidR="003A2B32">
        <w:t xml:space="preserve"> harm associated with lead exposure during pregnancy</w:t>
      </w:r>
      <w:r w:rsidR="007B60DB">
        <w:t>.</w:t>
      </w:r>
    </w:p>
    <w:p w:rsidR="00956219" w:rsidRDefault="00956219" w:rsidP="00C83278">
      <w:pPr>
        <w:spacing w:line="360" w:lineRule="auto"/>
        <w:ind w:left="720" w:hanging="720"/>
        <w:rPr>
          <w:b/>
          <w:bCs/>
          <w:i/>
          <w:iCs/>
        </w:rPr>
      </w:pPr>
    </w:p>
    <w:p w:rsidR="003A2B32" w:rsidRDefault="003A2B32" w:rsidP="003A2B32">
      <w:pPr>
        <w:spacing w:line="360" w:lineRule="auto"/>
        <w:ind w:left="720"/>
        <w:rPr>
          <w:bCs/>
          <w:iCs/>
        </w:rPr>
      </w:pPr>
      <w:r w:rsidRPr="001E7870">
        <w:rPr>
          <w:bCs/>
          <w:iCs/>
        </w:rPr>
        <w:t xml:space="preserve">“The Jackson County Health Department is very pleased to be able to offer these new services to pregnant women in our community.  Early identification of risk for lead exposure and follow up testing assures maximum protection of pregnant women and the developing child from the adverse health effects of lead exposure,” </w:t>
      </w:r>
      <w:r>
        <w:rPr>
          <w:bCs/>
          <w:iCs/>
        </w:rPr>
        <w:t>said Richard Thoune, Jackson County Health Officer.</w:t>
      </w:r>
      <w:r w:rsidRPr="003A2B32">
        <w:rPr>
          <w:bCs/>
          <w:iCs/>
        </w:rPr>
        <w:t xml:space="preserve"> </w:t>
      </w:r>
    </w:p>
    <w:p w:rsidR="003A2B32" w:rsidRDefault="003A2B32" w:rsidP="003A2B32">
      <w:pPr>
        <w:spacing w:line="360" w:lineRule="auto"/>
        <w:rPr>
          <w:bCs/>
          <w:i/>
          <w:iCs/>
        </w:rPr>
      </w:pPr>
    </w:p>
    <w:p w:rsidR="009F4B05" w:rsidRDefault="00125F74" w:rsidP="00125F74">
      <w:pPr>
        <w:spacing w:line="360" w:lineRule="auto"/>
        <w:ind w:left="720"/>
        <w:rPr>
          <w:bCs/>
          <w:iCs/>
        </w:rPr>
      </w:pPr>
      <w:r>
        <w:rPr>
          <w:bCs/>
          <w:iCs/>
        </w:rPr>
        <w:t xml:space="preserve">The Preventing Lead Exposure in Pregnant Women </w:t>
      </w:r>
      <w:r w:rsidR="008E2964">
        <w:rPr>
          <w:bCs/>
          <w:iCs/>
        </w:rPr>
        <w:t xml:space="preserve">project </w:t>
      </w:r>
      <w:r>
        <w:rPr>
          <w:bCs/>
          <w:iCs/>
        </w:rPr>
        <w:t xml:space="preserve">will </w:t>
      </w:r>
      <w:r w:rsidR="008E2964">
        <w:rPr>
          <w:bCs/>
          <w:iCs/>
        </w:rPr>
        <w:t xml:space="preserve">convene </w:t>
      </w:r>
      <w:r>
        <w:rPr>
          <w:bCs/>
          <w:iCs/>
        </w:rPr>
        <w:t>a steering group to develop the consent-referral process within</w:t>
      </w:r>
      <w:r w:rsidR="008E2964">
        <w:rPr>
          <w:bCs/>
          <w:iCs/>
        </w:rPr>
        <w:t xml:space="preserve"> the electronic medical record.  E</w:t>
      </w:r>
      <w:r>
        <w:rPr>
          <w:bCs/>
          <w:iCs/>
        </w:rPr>
        <w:t xml:space="preserve">ducation </w:t>
      </w:r>
      <w:r w:rsidR="008E2964">
        <w:rPr>
          <w:bCs/>
          <w:iCs/>
        </w:rPr>
        <w:t xml:space="preserve">and orientation of community </w:t>
      </w:r>
      <w:r>
        <w:rPr>
          <w:bCs/>
          <w:iCs/>
        </w:rPr>
        <w:t xml:space="preserve">physicians </w:t>
      </w:r>
      <w:r w:rsidR="008E2964">
        <w:rPr>
          <w:bCs/>
          <w:iCs/>
        </w:rPr>
        <w:t xml:space="preserve">who care for </w:t>
      </w:r>
      <w:r>
        <w:rPr>
          <w:bCs/>
          <w:iCs/>
        </w:rPr>
        <w:t xml:space="preserve">pregnant women will </w:t>
      </w:r>
      <w:r w:rsidR="008E2964">
        <w:rPr>
          <w:bCs/>
          <w:iCs/>
        </w:rPr>
        <w:t xml:space="preserve">follow </w:t>
      </w:r>
      <w:r>
        <w:rPr>
          <w:bCs/>
          <w:iCs/>
        </w:rPr>
        <w:t>using Provider Servicing Specialists</w:t>
      </w:r>
      <w:r w:rsidR="008E2964">
        <w:rPr>
          <w:bCs/>
          <w:iCs/>
        </w:rPr>
        <w:t xml:space="preserve"> of the Jackson Health Network</w:t>
      </w:r>
      <w:r>
        <w:rPr>
          <w:bCs/>
          <w:iCs/>
        </w:rPr>
        <w:t xml:space="preserve">.  </w:t>
      </w:r>
    </w:p>
    <w:p w:rsidR="009F4B05" w:rsidRDefault="009F4B05" w:rsidP="00125F74">
      <w:pPr>
        <w:spacing w:line="360" w:lineRule="auto"/>
        <w:ind w:left="720"/>
        <w:rPr>
          <w:bCs/>
          <w:iCs/>
        </w:rPr>
      </w:pPr>
      <w:r>
        <w:rPr>
          <w:bCs/>
          <w:iCs/>
        </w:rPr>
        <w:t>The benefits of this pro</w:t>
      </w:r>
      <w:r w:rsidR="008E2964">
        <w:rPr>
          <w:bCs/>
          <w:iCs/>
        </w:rPr>
        <w:t xml:space="preserve">ject </w:t>
      </w:r>
      <w:r>
        <w:rPr>
          <w:bCs/>
          <w:iCs/>
        </w:rPr>
        <w:t>are:</w:t>
      </w:r>
    </w:p>
    <w:p w:rsidR="008E2964" w:rsidRDefault="008E2964" w:rsidP="009F4B05">
      <w:pPr>
        <w:pStyle w:val="ListParagraph"/>
        <w:numPr>
          <w:ilvl w:val="0"/>
          <w:numId w:val="2"/>
        </w:numPr>
        <w:spacing w:line="360" w:lineRule="auto"/>
        <w:rPr>
          <w:bCs/>
          <w:iCs/>
        </w:rPr>
      </w:pPr>
      <w:r>
        <w:rPr>
          <w:bCs/>
          <w:iCs/>
        </w:rPr>
        <w:t>Establishment of a consent-referral process for pregnant women in the community enterprise medical record to public health</w:t>
      </w:r>
    </w:p>
    <w:p w:rsidR="009F4B05" w:rsidRDefault="009F4B05" w:rsidP="009F4B05">
      <w:pPr>
        <w:pStyle w:val="ListParagraph"/>
        <w:numPr>
          <w:ilvl w:val="0"/>
          <w:numId w:val="2"/>
        </w:numPr>
        <w:spacing w:line="360" w:lineRule="auto"/>
        <w:rPr>
          <w:bCs/>
          <w:iCs/>
        </w:rPr>
      </w:pPr>
      <w:r>
        <w:rPr>
          <w:bCs/>
          <w:iCs/>
        </w:rPr>
        <w:t>Increased focus on pregnant women a</w:t>
      </w:r>
      <w:r w:rsidR="008E2964">
        <w:rPr>
          <w:bCs/>
          <w:iCs/>
        </w:rPr>
        <w:t>t</w:t>
      </w:r>
      <w:r>
        <w:rPr>
          <w:bCs/>
          <w:iCs/>
        </w:rPr>
        <w:t xml:space="preserve"> potential risk for lead exposure</w:t>
      </w:r>
    </w:p>
    <w:p w:rsidR="009F4B05" w:rsidRDefault="009F4B05" w:rsidP="009F4B05">
      <w:pPr>
        <w:pStyle w:val="ListParagraph"/>
        <w:numPr>
          <w:ilvl w:val="0"/>
          <w:numId w:val="2"/>
        </w:numPr>
        <w:spacing w:line="360" w:lineRule="auto"/>
        <w:rPr>
          <w:bCs/>
          <w:iCs/>
        </w:rPr>
      </w:pPr>
      <w:r>
        <w:rPr>
          <w:bCs/>
          <w:iCs/>
        </w:rPr>
        <w:t>Increased opportunities to provide services to pregnant women to reduce potential lead exposure</w:t>
      </w:r>
    </w:p>
    <w:p w:rsidR="008E2964" w:rsidRDefault="009F4B05" w:rsidP="009F4B05">
      <w:pPr>
        <w:pStyle w:val="ListParagraph"/>
        <w:numPr>
          <w:ilvl w:val="0"/>
          <w:numId w:val="2"/>
        </w:numPr>
        <w:spacing w:line="360" w:lineRule="auto"/>
        <w:rPr>
          <w:bCs/>
          <w:iCs/>
        </w:rPr>
      </w:pPr>
      <w:r>
        <w:rPr>
          <w:bCs/>
          <w:iCs/>
        </w:rPr>
        <w:t xml:space="preserve">Increased collaboration </w:t>
      </w:r>
      <w:r w:rsidR="008E2964">
        <w:rPr>
          <w:bCs/>
          <w:iCs/>
        </w:rPr>
        <w:t xml:space="preserve">and health information sharing </w:t>
      </w:r>
      <w:r>
        <w:rPr>
          <w:bCs/>
          <w:iCs/>
        </w:rPr>
        <w:t>between the Jackson County Health Department and</w:t>
      </w:r>
      <w:r w:rsidR="008E2964">
        <w:rPr>
          <w:bCs/>
          <w:iCs/>
        </w:rPr>
        <w:t xml:space="preserve"> health care providers of the </w:t>
      </w:r>
      <w:r>
        <w:rPr>
          <w:bCs/>
          <w:iCs/>
        </w:rPr>
        <w:t xml:space="preserve">Jackson Health Network </w:t>
      </w:r>
    </w:p>
    <w:p w:rsidR="009F4B05" w:rsidRDefault="008E2964" w:rsidP="009F4B05">
      <w:pPr>
        <w:pStyle w:val="ListParagraph"/>
        <w:numPr>
          <w:ilvl w:val="0"/>
          <w:numId w:val="2"/>
        </w:numPr>
        <w:spacing w:line="360" w:lineRule="auto"/>
        <w:rPr>
          <w:bCs/>
          <w:iCs/>
        </w:rPr>
      </w:pPr>
      <w:r>
        <w:rPr>
          <w:bCs/>
          <w:iCs/>
        </w:rPr>
        <w:t>Establishing access to lead case management services for pregnant women with a lead level of concern</w:t>
      </w:r>
    </w:p>
    <w:p w:rsidR="00125F74" w:rsidRDefault="008E2964" w:rsidP="009F4B05">
      <w:pPr>
        <w:pStyle w:val="ListParagraph"/>
        <w:numPr>
          <w:ilvl w:val="0"/>
          <w:numId w:val="2"/>
        </w:numPr>
        <w:spacing w:line="360" w:lineRule="auto"/>
        <w:rPr>
          <w:bCs/>
          <w:iCs/>
        </w:rPr>
      </w:pPr>
      <w:r>
        <w:rPr>
          <w:bCs/>
          <w:iCs/>
        </w:rPr>
        <w:t xml:space="preserve">Increasing the </w:t>
      </w:r>
      <w:r w:rsidR="009F4B05">
        <w:rPr>
          <w:bCs/>
          <w:iCs/>
        </w:rPr>
        <w:t xml:space="preserve">number </w:t>
      </w:r>
      <w:r>
        <w:rPr>
          <w:bCs/>
          <w:iCs/>
        </w:rPr>
        <w:t xml:space="preserve">of women receiving other public health </w:t>
      </w:r>
      <w:r w:rsidR="009F4B05">
        <w:rPr>
          <w:bCs/>
          <w:iCs/>
        </w:rPr>
        <w:t xml:space="preserve">services </w:t>
      </w:r>
      <w:r w:rsidR="003608CF">
        <w:rPr>
          <w:bCs/>
          <w:iCs/>
        </w:rPr>
        <w:t xml:space="preserve">for which </w:t>
      </w:r>
      <w:r w:rsidR="009F4B05">
        <w:rPr>
          <w:bCs/>
          <w:iCs/>
        </w:rPr>
        <w:t xml:space="preserve">they </w:t>
      </w:r>
      <w:r w:rsidR="003608CF">
        <w:rPr>
          <w:bCs/>
          <w:iCs/>
        </w:rPr>
        <w:t xml:space="preserve">are </w:t>
      </w:r>
      <w:r w:rsidR="009F4B05">
        <w:rPr>
          <w:bCs/>
          <w:iCs/>
        </w:rPr>
        <w:t>eligible</w:t>
      </w:r>
    </w:p>
    <w:p w:rsidR="00FF2EAD" w:rsidRDefault="00FF2EAD" w:rsidP="00FF2EAD">
      <w:pPr>
        <w:pStyle w:val="ListParagraph"/>
        <w:spacing w:line="360" w:lineRule="auto"/>
        <w:rPr>
          <w:bCs/>
          <w:iCs/>
        </w:rPr>
      </w:pPr>
    </w:p>
    <w:p w:rsidR="00AF11C5" w:rsidRDefault="00FF2EAD" w:rsidP="00FF2EAD">
      <w:pPr>
        <w:pStyle w:val="ListParagraph"/>
        <w:spacing w:line="360" w:lineRule="auto"/>
        <w:rPr>
          <w:bCs/>
          <w:iCs/>
        </w:rPr>
      </w:pPr>
      <w:r>
        <w:rPr>
          <w:bCs/>
          <w:iCs/>
        </w:rPr>
        <w:t>For more information regarding this award, please contact Richard T</w:t>
      </w:r>
      <w:r w:rsidR="00602DCD">
        <w:rPr>
          <w:bCs/>
          <w:iCs/>
        </w:rPr>
        <w:t>houne, RS, MS</w:t>
      </w:r>
      <w:r w:rsidR="003A2B32">
        <w:rPr>
          <w:bCs/>
          <w:iCs/>
        </w:rPr>
        <w:t>,</w:t>
      </w:r>
      <w:r w:rsidR="00602DCD">
        <w:rPr>
          <w:bCs/>
          <w:iCs/>
        </w:rPr>
        <w:t xml:space="preserve"> MPH, </w:t>
      </w:r>
    </w:p>
    <w:p w:rsidR="00FF2EAD" w:rsidRPr="009F4B05" w:rsidRDefault="00AF11C5" w:rsidP="00FF2EAD">
      <w:pPr>
        <w:pStyle w:val="ListParagraph"/>
        <w:spacing w:line="360" w:lineRule="auto"/>
        <w:rPr>
          <w:bCs/>
          <w:iCs/>
        </w:rPr>
      </w:pPr>
      <w:r>
        <w:rPr>
          <w:bCs/>
          <w:iCs/>
        </w:rPr>
        <w:t xml:space="preserve">Health </w:t>
      </w:r>
      <w:r w:rsidR="00602DCD">
        <w:rPr>
          <w:bCs/>
          <w:iCs/>
        </w:rPr>
        <w:t xml:space="preserve">Officer, </w:t>
      </w:r>
      <w:r w:rsidR="00FF2EAD">
        <w:rPr>
          <w:bCs/>
          <w:iCs/>
        </w:rPr>
        <w:t xml:space="preserve">Jackson County Health Department at </w:t>
      </w:r>
      <w:hyperlink r:id="rId8" w:history="1">
        <w:r w:rsidR="00FF2EAD" w:rsidRPr="007016BD">
          <w:rPr>
            <w:rStyle w:val="Hyperlink"/>
            <w:bCs/>
            <w:iCs/>
          </w:rPr>
          <w:t>rthoune@co.jackson.mi.us</w:t>
        </w:r>
      </w:hyperlink>
      <w:r w:rsidR="00FF2EAD">
        <w:rPr>
          <w:bCs/>
          <w:iCs/>
        </w:rPr>
        <w:t xml:space="preserve"> or (517) 768-1658 or (517) 205-7072</w:t>
      </w:r>
      <w:r w:rsidR="003A2B32">
        <w:rPr>
          <w:bCs/>
          <w:iCs/>
        </w:rPr>
        <w:t>.</w:t>
      </w:r>
    </w:p>
    <w:p w:rsidR="00FF2EAD" w:rsidRDefault="00FF2EAD" w:rsidP="00376AAB">
      <w:pPr>
        <w:ind w:left="4320" w:firstLine="720"/>
      </w:pPr>
    </w:p>
    <w:p w:rsidR="00911888" w:rsidRPr="00376AAB" w:rsidRDefault="00376AAB" w:rsidP="00376AAB">
      <w:pPr>
        <w:ind w:left="4320" w:firstLine="720"/>
      </w:pPr>
      <w:r>
        <w:t>###</w:t>
      </w:r>
    </w:p>
    <w:p w:rsidR="00911888" w:rsidRDefault="00911888" w:rsidP="00911888">
      <w:pPr>
        <w:rPr>
          <w:rFonts w:ascii="Basic Sans Light SF" w:hAnsi="Basic Sans Light SF"/>
          <w:b/>
          <w:i/>
          <w:sz w:val="32"/>
          <w:szCs w:val="32"/>
        </w:rPr>
      </w:pPr>
    </w:p>
    <w:sectPr w:rsidR="00911888" w:rsidSect="00376AAB">
      <w:headerReference w:type="first" r:id="rId9"/>
      <w:footerReference w:type="first" r:id="rId10"/>
      <w:pgSz w:w="12240" w:h="15840" w:code="1"/>
      <w:pgMar w:top="720" w:right="720" w:bottom="720"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6E2A" w:rsidRDefault="009F6E2A">
      <w:r>
        <w:separator/>
      </w:r>
    </w:p>
  </w:endnote>
  <w:endnote w:type="continuationSeparator" w:id="0">
    <w:p w:rsidR="009F6E2A" w:rsidRDefault="009F6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CR A Extended">
    <w:panose1 w:val="02010509020102010303"/>
    <w:charset w:val="00"/>
    <w:family w:val="moder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sic Sans Light SF">
    <w:altName w:val="Calibri"/>
    <w:charset w:val="00"/>
    <w:family w:val="swiss"/>
    <w:pitch w:val="variable"/>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7DF" w:rsidRDefault="00911888">
    <w:pPr>
      <w:pStyle w:val="Footer"/>
    </w:pPr>
    <w:r w:rsidRPr="002077DF">
      <w:rPr>
        <w:rFonts w:ascii="Arabic Typesetting" w:hAnsi="Arabic Typesetting" w:cs="Arabic Typesetting"/>
        <w:noProof/>
        <w:sz w:val="28"/>
        <w:szCs w:val="28"/>
      </w:rPr>
      <mc:AlternateContent>
        <mc:Choice Requires="wps">
          <w:drawing>
            <wp:anchor distT="0" distB="0" distL="114300" distR="114300" simplePos="0" relativeHeight="251661310" behindDoc="0" locked="0" layoutInCell="1" allowOverlap="1" wp14:anchorId="1694DCBF" wp14:editId="67E55B1C">
              <wp:simplePos x="0" y="0"/>
              <wp:positionH relativeFrom="column">
                <wp:posOffset>-457200</wp:posOffset>
              </wp:positionH>
              <wp:positionV relativeFrom="paragraph">
                <wp:posOffset>-108585</wp:posOffset>
              </wp:positionV>
              <wp:extent cx="7753350" cy="113855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0" cy="1138555"/>
                      </a:xfrm>
                      <a:prstGeom prst="rect">
                        <a:avLst/>
                      </a:prstGeom>
                      <a:solidFill>
                        <a:srgbClr val="FFFFFF"/>
                      </a:solidFill>
                      <a:ln w="9525">
                        <a:noFill/>
                        <a:miter lim="800000"/>
                        <a:headEnd/>
                        <a:tailEnd/>
                      </a:ln>
                    </wps:spPr>
                    <wps:txbx>
                      <w:txbxContent>
                        <w:p w:rsidR="000E1279" w:rsidRPr="00B3054A" w:rsidRDefault="000E1279" w:rsidP="00911888">
                          <w:pPr>
                            <w:jc w:val="center"/>
                            <w:rPr>
                              <w:rFonts w:ascii="Arabic Typesetting" w:hAnsi="Arabic Typesetting" w:cs="Arabic Typesetting"/>
                              <w:sz w:val="28"/>
                              <w:szCs w:val="28"/>
                            </w:rPr>
                          </w:pPr>
                        </w:p>
                        <w:p w:rsidR="00DF77B8" w:rsidRPr="009872C6" w:rsidRDefault="002077DF" w:rsidP="00911888">
                          <w:pPr>
                            <w:jc w:val="center"/>
                            <w:rPr>
                              <w:rFonts w:ascii="Arabic Typesetting" w:hAnsi="Arabic Typesetting" w:cs="Arabic Typesetting"/>
                              <w:sz w:val="28"/>
                              <w:szCs w:val="28"/>
                            </w:rPr>
                          </w:pPr>
                          <w:r w:rsidRPr="009872C6">
                            <w:rPr>
                              <w:rFonts w:ascii="Arabic Typesetting" w:hAnsi="Arabic Typesetting" w:cs="Arabic Typesetting"/>
                              <w:sz w:val="28"/>
                              <w:szCs w:val="28"/>
                            </w:rPr>
                            <w:t>Working together to create and promote a healthy community through disease prevention and control,</w:t>
                          </w:r>
                        </w:p>
                        <w:p w:rsidR="002077DF" w:rsidRPr="009872C6" w:rsidRDefault="002077DF" w:rsidP="00911888">
                          <w:pPr>
                            <w:jc w:val="center"/>
                            <w:rPr>
                              <w:rFonts w:ascii="Arabic Typesetting" w:hAnsi="Arabic Typesetting" w:cs="Arabic Typesetting"/>
                              <w:sz w:val="28"/>
                              <w:szCs w:val="28"/>
                            </w:rPr>
                          </w:pPr>
                          <w:r w:rsidRPr="009872C6">
                            <w:rPr>
                              <w:rFonts w:ascii="Arabic Typesetting" w:hAnsi="Arabic Typesetting" w:cs="Arabic Typesetting"/>
                              <w:sz w:val="28"/>
                              <w:szCs w:val="28"/>
                            </w:rPr>
                            <w:t>health education, environmental protection and emergency preparedness.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94DCBF" id="_x0000_t202" coordsize="21600,21600" o:spt="202" path="m,l,21600r21600,l21600,xe">
              <v:stroke joinstyle="miter"/>
              <v:path gradientshapeok="t" o:connecttype="rect"/>
            </v:shapetype>
            <v:shape id="Text Box 2" o:spid="_x0000_s1028" type="#_x0000_t202" style="position:absolute;margin-left:-36pt;margin-top:-8.55pt;width:610.5pt;height:89.65pt;z-index:251661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" stroked="f">
              <v:textbox>
                <w:txbxContent>
                  <w:p w:rsidR="000E1279" w:rsidRPr="00B3054A" w:rsidRDefault="000E1279" w:rsidP="00911888">
                    <w:pPr>
                      <w:jc w:val="center"/>
                      <w:rPr>
                        <w:rFonts w:ascii="Arabic Typesetting" w:hAnsi="Arabic Typesetting" w:cs="Arabic Typesetting"/>
                        <w:sz w:val="28"/>
                        <w:szCs w:val="28"/>
                      </w:rPr>
                    </w:pPr>
                  </w:p>
                  <w:p w:rsidR="00DF77B8" w:rsidRPr="009872C6" w:rsidRDefault="002077DF" w:rsidP="00911888">
                    <w:pPr>
                      <w:jc w:val="center"/>
                      <w:rPr>
                        <w:rFonts w:ascii="Arabic Typesetting" w:hAnsi="Arabic Typesetting" w:cs="Arabic Typesetting"/>
                        <w:sz w:val="28"/>
                        <w:szCs w:val="28"/>
                      </w:rPr>
                    </w:pPr>
                    <w:r w:rsidRPr="009872C6">
                      <w:rPr>
                        <w:rFonts w:ascii="Arabic Typesetting" w:hAnsi="Arabic Typesetting" w:cs="Arabic Typesetting"/>
                        <w:sz w:val="28"/>
                        <w:szCs w:val="28"/>
                      </w:rPr>
                      <w:t>Working together to create and promote a healthy community through disease prevention and control,</w:t>
                    </w:r>
                  </w:p>
                  <w:p w:rsidR="002077DF" w:rsidRPr="009872C6" w:rsidRDefault="002077DF" w:rsidP="00911888">
                    <w:pPr>
                      <w:jc w:val="center"/>
                      <w:rPr>
                        <w:rFonts w:ascii="Arabic Typesetting" w:hAnsi="Arabic Typesetting" w:cs="Arabic Typesetting"/>
                        <w:sz w:val="28"/>
                        <w:szCs w:val="28"/>
                      </w:rPr>
                    </w:pPr>
                    <w:r w:rsidRPr="009872C6">
                      <w:rPr>
                        <w:rFonts w:ascii="Arabic Typesetting" w:hAnsi="Arabic Typesetting" w:cs="Arabic Typesetting"/>
                        <w:sz w:val="28"/>
                        <w:szCs w:val="28"/>
                      </w:rPr>
                      <w:t>health education, environmental protection and emergency preparedness.</w:t>
                    </w:r>
                  </w:p>
                </w:txbxContent>
              </v:textbox>
            </v:shape>
          </w:pict>
        </mc:Fallback>
      </mc:AlternateContent>
    </w:r>
    <w:r>
      <w:rPr>
        <w:noProof/>
        <w:sz w:val="20"/>
      </w:rPr>
      <mc:AlternateContent>
        <mc:Choice Requires="wps">
          <w:drawing>
            <wp:anchor distT="0" distB="0" distL="114300" distR="114300" simplePos="0" relativeHeight="251663360" behindDoc="0" locked="0" layoutInCell="1" allowOverlap="1" wp14:anchorId="64E52533" wp14:editId="45D1022C">
              <wp:simplePos x="0" y="0"/>
              <wp:positionH relativeFrom="column">
                <wp:posOffset>-19050</wp:posOffset>
              </wp:positionH>
              <wp:positionV relativeFrom="paragraph">
                <wp:posOffset>34290</wp:posOffset>
              </wp:positionV>
              <wp:extent cx="6910705" cy="0"/>
              <wp:effectExtent l="0" t="0" r="2349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070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138553" id="_x0000_t32" coordsize="21600,21600" o:spt="32" o:oned="t" path="m,l21600,21600e" filled="f">
              <v:path arrowok="t" fillok="f" o:connecttype="none"/>
              <o:lock v:ext="edit" shapetype="t"/>
            </v:shapetype>
            <v:shape id="AutoShape 11" o:spid="_x0000_s1026" type="#_x0000_t32" style="position:absolute;margin-left:-1.5pt;margin-top:2.7pt;width:544.1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"/>
          </w:pict>
        </mc:Fallback>
      </mc:AlternateContent>
    </w:r>
  </w:p>
  <w:p w:rsidR="00C76F2E" w:rsidRDefault="00C76F2E" w:rsidP="002077DF">
    <w:pPr>
      <w:pStyle w:val="Footer"/>
      <w:tabs>
        <w:tab w:val="clear" w:pos="4320"/>
        <w:tab w:val="clear" w:pos="8640"/>
        <w:tab w:val="center" w:pos="5040"/>
      </w:tabs>
      <w:jc w:val="center"/>
    </w:pPr>
  </w:p>
  <w:p w:rsidR="000E1279" w:rsidRDefault="000E1279" w:rsidP="002077DF">
    <w:pPr>
      <w:pStyle w:val="Footer"/>
      <w:tabs>
        <w:tab w:val="clear" w:pos="4320"/>
        <w:tab w:val="clear" w:pos="8640"/>
        <w:tab w:val="center" w:pos="5040"/>
      </w:tabs>
      <w:jc w:val="center"/>
    </w:pPr>
  </w:p>
  <w:p w:rsidR="000E1279" w:rsidRPr="000E1279" w:rsidRDefault="000E1279" w:rsidP="002077DF">
    <w:pPr>
      <w:pStyle w:val="Footer"/>
      <w:tabs>
        <w:tab w:val="clear" w:pos="4320"/>
        <w:tab w:val="clear" w:pos="8640"/>
        <w:tab w:val="center" w:pos="5040"/>
      </w:tabs>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6E2A" w:rsidRDefault="009F6E2A">
      <w:r>
        <w:separator/>
      </w:r>
    </w:p>
  </w:footnote>
  <w:footnote w:type="continuationSeparator" w:id="0">
    <w:p w:rsidR="009F6E2A" w:rsidRDefault="009F6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F2E" w:rsidRPr="00862698" w:rsidRDefault="003D328F" w:rsidP="00862698">
    <w:pPr>
      <w:pStyle w:val="Header"/>
    </w:pPr>
    <w:r>
      <w:rPr>
        <w:noProof/>
      </w:rPr>
      <w:drawing>
        <wp:anchor distT="0" distB="0" distL="114300" distR="114300" simplePos="0" relativeHeight="251666432" behindDoc="0" locked="0" layoutInCell="1" allowOverlap="1" wp14:anchorId="5BD41B29" wp14:editId="7322E615">
          <wp:simplePos x="0" y="0"/>
          <wp:positionH relativeFrom="column">
            <wp:posOffset>5895975</wp:posOffset>
          </wp:positionH>
          <wp:positionV relativeFrom="paragraph">
            <wp:posOffset>-228600</wp:posOffset>
          </wp:positionV>
          <wp:extent cx="990600" cy="9906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cksonCountyLogoSeal.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600" cy="990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5" behindDoc="0" locked="0" layoutInCell="1" allowOverlap="1" wp14:anchorId="1CE1ACF1" wp14:editId="18B45007">
          <wp:simplePos x="0" y="0"/>
          <wp:positionH relativeFrom="margin">
            <wp:posOffset>-65405</wp:posOffset>
          </wp:positionH>
          <wp:positionV relativeFrom="margin">
            <wp:posOffset>-299085</wp:posOffset>
          </wp:positionV>
          <wp:extent cx="3513455" cy="1247775"/>
          <wp:effectExtent l="0" t="0" r="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CHD_logo_color_600x213pxnoletter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513455" cy="1247775"/>
                  </a:xfrm>
                  <a:prstGeom prst="rect">
                    <a:avLst/>
                  </a:prstGeom>
                </pic:spPr>
              </pic:pic>
            </a:graphicData>
          </a:graphic>
          <wp14:sizeRelH relativeFrom="margin">
            <wp14:pctWidth>0</wp14:pctWidth>
          </wp14:sizeRelH>
          <wp14:sizeRelV relativeFrom="margin">
            <wp14:pctHeight>0</wp14:pctHeight>
          </wp14:sizeRelV>
        </wp:anchor>
      </w:drawing>
    </w:r>
    <w:r w:rsidR="00B9139F">
      <w:rPr>
        <w:noProof/>
        <w:sz w:val="20"/>
      </w:rPr>
      <mc:AlternateContent>
        <mc:Choice Requires="wps">
          <w:drawing>
            <wp:anchor distT="0" distB="0" distL="114300" distR="114300" simplePos="0" relativeHeight="251665408" behindDoc="0" locked="0" layoutInCell="1" allowOverlap="1" wp14:anchorId="586ED20A" wp14:editId="2E7CBDFF">
              <wp:simplePos x="0" y="0"/>
              <wp:positionH relativeFrom="column">
                <wp:posOffset>914400</wp:posOffset>
              </wp:positionH>
              <wp:positionV relativeFrom="paragraph">
                <wp:posOffset>247650</wp:posOffset>
              </wp:positionV>
              <wp:extent cx="5448300" cy="238125"/>
              <wp:effectExtent l="0" t="0" r="0" b="952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238125"/>
                      </a:xfrm>
                      <a:prstGeom prst="rect">
                        <a:avLst/>
                      </a:prstGeom>
                      <a:noFill/>
                      <a:ln>
                        <a:noFill/>
                      </a:ln>
                      <a:extLst/>
                    </wps:spPr>
                    <wps:txbx>
                      <w:txbxContent>
                        <w:p w:rsidR="00862698" w:rsidRPr="006678DD" w:rsidRDefault="00862698" w:rsidP="00D0171E">
                          <w:pPr>
                            <w:rPr>
                              <w:rFonts w:ascii="Arabic Typesetting" w:hAnsi="Arabic Typesetting" w:cs="Arabic Typesetting"/>
                            </w:rPr>
                          </w:pPr>
                          <w:r w:rsidRPr="006678DD">
                            <w:rPr>
                              <w:rFonts w:ascii="Arabic Typesetting" w:hAnsi="Arabic Typesetting" w:cs="Arabic Typesetting"/>
                            </w:rPr>
                            <w:t>1715 Lansing Avenue • Ste. 221 • Jackson, MI 49202</w:t>
                          </w:r>
                          <w:r w:rsidR="00D0171E" w:rsidRPr="006678DD">
                            <w:rPr>
                              <w:rFonts w:ascii="Arabic Typesetting" w:hAnsi="Arabic Typesetting" w:cs="Arabic Typesetting"/>
                            </w:rPr>
                            <w:t xml:space="preserve"> • </w:t>
                          </w:r>
                          <w:r w:rsidRPr="006678DD">
                            <w:rPr>
                              <w:rFonts w:ascii="Arabic Typesetting" w:hAnsi="Arabic Typesetting" w:cs="Arabic Typesetting"/>
                            </w:rPr>
                            <w:t>Phone (517) 788-4420 • Fax (517) 788-4373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6ED20A" id="_x0000_t202" coordsize="21600,21600" o:spt="202" path="m,l,21600r21600,l21600,xe">
              <v:stroke joinstyle="miter"/>
              <v:path gradientshapeok="t" o:connecttype="rect"/>
            </v:shapetype>
            <v:shape id="Text Box 7" o:spid="_x0000_s1026" type="#_x0000_t202" style="position:absolute;margin-left:1in;margin-top:19.5pt;width:429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" filled="f" stroked="f">
              <v:textbox>
                <w:txbxContent>
                  <w:p w:rsidR="00862698" w:rsidRPr="006678DD" w:rsidRDefault="00862698" w:rsidP="00D0171E">
                    <w:pPr>
                      <w:rPr>
                        <w:rFonts w:ascii="Arabic Typesetting" w:hAnsi="Arabic Typesetting" w:cs="Arabic Typesetting"/>
                      </w:rPr>
                    </w:pPr>
                    <w:r w:rsidRPr="006678DD">
                      <w:rPr>
                        <w:rFonts w:ascii="Arabic Typesetting" w:hAnsi="Arabic Typesetting" w:cs="Arabic Typesetting"/>
                      </w:rPr>
                      <w:t>1715 Lansing Avenue • Ste. 221 • Jackson, MI 49202</w:t>
                    </w:r>
                    <w:r w:rsidR="00D0171E" w:rsidRPr="006678DD">
                      <w:rPr>
                        <w:rFonts w:ascii="Arabic Typesetting" w:hAnsi="Arabic Typesetting" w:cs="Arabic Typesetting"/>
                      </w:rPr>
                      <w:t xml:space="preserve"> • </w:t>
                    </w:r>
                    <w:r w:rsidRPr="006678DD">
                      <w:rPr>
                        <w:rFonts w:ascii="Arabic Typesetting" w:hAnsi="Arabic Typesetting" w:cs="Arabic Typesetting"/>
                      </w:rPr>
                      <w:t>Phone (517) 788-4420 • Fax (517) 788-4373</w:t>
                    </w:r>
                  </w:p>
                </w:txbxContent>
              </v:textbox>
            </v:shape>
          </w:pict>
        </mc:Fallback>
      </mc:AlternateContent>
    </w:r>
    <w:r w:rsidR="00B9139F">
      <w:rPr>
        <w:noProof/>
      </w:rPr>
      <mc:AlternateContent>
        <mc:Choice Requires="wps">
          <w:drawing>
            <wp:anchor distT="36576" distB="36576" distL="36576" distR="36576" simplePos="0" relativeHeight="251664384" behindDoc="0" locked="0" layoutInCell="1" allowOverlap="1" wp14:anchorId="0291BCDA" wp14:editId="2C06A92D">
              <wp:simplePos x="0" y="0"/>
              <wp:positionH relativeFrom="column">
                <wp:posOffset>836295</wp:posOffset>
              </wp:positionH>
              <wp:positionV relativeFrom="paragraph">
                <wp:posOffset>-180975</wp:posOffset>
              </wp:positionV>
              <wp:extent cx="5864225" cy="755650"/>
              <wp:effectExtent l="0" t="0" r="3175" b="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225" cy="755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862698" w:rsidRPr="003D328F" w:rsidRDefault="00862698" w:rsidP="00862698">
                          <w:pPr>
                            <w:widowControl w:val="0"/>
                            <w:rPr>
                              <w:rFonts w:ascii="Arabic Typesetting" w:hAnsi="Arabic Typesetting" w:cs="Arabic Typesetting"/>
                              <w:b/>
                              <w:bCs/>
                              <w:sz w:val="72"/>
                              <w:szCs w:val="72"/>
                            </w:rPr>
                          </w:pPr>
                          <w:r w:rsidRPr="003D328F">
                            <w:rPr>
                              <w:rFonts w:ascii="Arabic Typesetting" w:hAnsi="Arabic Typesetting" w:cs="Arabic Typesetting"/>
                              <w:b/>
                              <w:bCs/>
                              <w:sz w:val="72"/>
                              <w:szCs w:val="72"/>
                            </w:rPr>
                            <w:t>Jackson County Health Department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1BCDA" id="Text Box 5" o:spid="_x0000_s1027" type="#_x0000_t202" style="position:absolute;margin-left:65.85pt;margin-top:-14.25pt;width:461.75pt;height:59.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" filled="f" stroked="f" strokecolor="black [0]" insetpen="t">
              <v:textbox inset="2.88pt,2.88pt,2.88pt,2.88pt">
                <w:txbxContent>
                  <w:p w:rsidR="00862698" w:rsidRPr="003D328F" w:rsidRDefault="00862698" w:rsidP="00862698">
                    <w:pPr>
                      <w:widowControl w:val="0"/>
                      <w:rPr>
                        <w:rFonts w:ascii="Arabic Typesetting" w:hAnsi="Arabic Typesetting" w:cs="Arabic Typesetting"/>
                        <w:b/>
                        <w:bCs/>
                        <w:sz w:val="72"/>
                        <w:szCs w:val="72"/>
                      </w:rPr>
                    </w:pPr>
                    <w:r w:rsidRPr="003D328F">
                      <w:rPr>
                        <w:rFonts w:ascii="Arabic Typesetting" w:hAnsi="Arabic Typesetting" w:cs="Arabic Typesetting"/>
                        <w:b/>
                        <w:bCs/>
                        <w:sz w:val="72"/>
                        <w:szCs w:val="72"/>
                      </w:rPr>
                      <w:t>Jackson County Health Department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952874"/>
    <w:multiLevelType w:val="hybridMultilevel"/>
    <w:tmpl w:val="27A65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F302B1"/>
    <w:multiLevelType w:val="hybridMultilevel"/>
    <w:tmpl w:val="C29A3DD6"/>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AAB"/>
    <w:rsid w:val="00033CFB"/>
    <w:rsid w:val="000532C0"/>
    <w:rsid w:val="000E1279"/>
    <w:rsid w:val="00104CB4"/>
    <w:rsid w:val="00125F74"/>
    <w:rsid w:val="001B772D"/>
    <w:rsid w:val="001C783F"/>
    <w:rsid w:val="001E7870"/>
    <w:rsid w:val="002077DF"/>
    <w:rsid w:val="00291E41"/>
    <w:rsid w:val="00293ABF"/>
    <w:rsid w:val="002F5D16"/>
    <w:rsid w:val="003608CF"/>
    <w:rsid w:val="00376AAB"/>
    <w:rsid w:val="003A2B32"/>
    <w:rsid w:val="003A6839"/>
    <w:rsid w:val="003D153B"/>
    <w:rsid w:val="003D328F"/>
    <w:rsid w:val="004167CE"/>
    <w:rsid w:val="005126AE"/>
    <w:rsid w:val="0053794D"/>
    <w:rsid w:val="00602DCD"/>
    <w:rsid w:val="00611554"/>
    <w:rsid w:val="00655DFD"/>
    <w:rsid w:val="006678DD"/>
    <w:rsid w:val="006938D0"/>
    <w:rsid w:val="006A6320"/>
    <w:rsid w:val="007B60DB"/>
    <w:rsid w:val="00844E29"/>
    <w:rsid w:val="00844E80"/>
    <w:rsid w:val="00862698"/>
    <w:rsid w:val="008745D9"/>
    <w:rsid w:val="00876837"/>
    <w:rsid w:val="00890D7B"/>
    <w:rsid w:val="008A71AA"/>
    <w:rsid w:val="008E2964"/>
    <w:rsid w:val="00911888"/>
    <w:rsid w:val="009462B3"/>
    <w:rsid w:val="00956219"/>
    <w:rsid w:val="009872C6"/>
    <w:rsid w:val="009C4672"/>
    <w:rsid w:val="009F4B05"/>
    <w:rsid w:val="009F6E2A"/>
    <w:rsid w:val="00A352F5"/>
    <w:rsid w:val="00A65011"/>
    <w:rsid w:val="00A72952"/>
    <w:rsid w:val="00AF11C5"/>
    <w:rsid w:val="00AF525E"/>
    <w:rsid w:val="00AF7AAB"/>
    <w:rsid w:val="00B3054A"/>
    <w:rsid w:val="00B709FC"/>
    <w:rsid w:val="00B9139F"/>
    <w:rsid w:val="00BB07B3"/>
    <w:rsid w:val="00BD4311"/>
    <w:rsid w:val="00C02D7E"/>
    <w:rsid w:val="00C63753"/>
    <w:rsid w:val="00C76F2E"/>
    <w:rsid w:val="00C83278"/>
    <w:rsid w:val="00CA17B6"/>
    <w:rsid w:val="00D0171E"/>
    <w:rsid w:val="00D4682D"/>
    <w:rsid w:val="00D46E3B"/>
    <w:rsid w:val="00DF77B8"/>
    <w:rsid w:val="00E25DA2"/>
    <w:rsid w:val="00E43F9E"/>
    <w:rsid w:val="00E4567C"/>
    <w:rsid w:val="00EA21F6"/>
    <w:rsid w:val="00EB1793"/>
    <w:rsid w:val="00ED403C"/>
    <w:rsid w:val="00EE329D"/>
    <w:rsid w:val="00F0425A"/>
    <w:rsid w:val="00F95A34"/>
    <w:rsid w:val="00F9791C"/>
    <w:rsid w:val="00FB1807"/>
    <w:rsid w:val="00FC4D3E"/>
    <w:rsid w:val="00FF2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4B5C7F91-798B-45C9-8307-9415D6EE3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2">
    <w:name w:val="heading 2"/>
    <w:basedOn w:val="Normal"/>
    <w:next w:val="Normal"/>
    <w:qFormat/>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75" w:lineRule="auto"/>
      <w:jc w:val="center"/>
      <w:outlineLvl w:val="1"/>
    </w:pPr>
    <w:rPr>
      <w:b/>
      <w:bCs/>
      <w:sz w:val="38"/>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OCR A Extended" w:hAnsi="OCR A Extended" w:cs="Arial"/>
      <w:cap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rsid w:val="001C783F"/>
    <w:pPr>
      <w:ind w:left="720"/>
      <w:contextualSpacing/>
    </w:pPr>
  </w:style>
  <w:style w:type="paragraph" w:styleId="BalloonText">
    <w:name w:val="Balloon Text"/>
    <w:basedOn w:val="Normal"/>
    <w:link w:val="BalloonTextChar"/>
    <w:uiPriority w:val="99"/>
    <w:semiHidden/>
    <w:unhideWhenUsed/>
    <w:rsid w:val="002077DF"/>
    <w:rPr>
      <w:rFonts w:ascii="Tahoma" w:hAnsi="Tahoma" w:cs="Tahoma"/>
      <w:sz w:val="16"/>
      <w:szCs w:val="16"/>
    </w:rPr>
  </w:style>
  <w:style w:type="character" w:customStyle="1" w:styleId="BalloonTextChar">
    <w:name w:val="Balloon Text Char"/>
    <w:basedOn w:val="DefaultParagraphFont"/>
    <w:link w:val="BalloonText"/>
    <w:uiPriority w:val="99"/>
    <w:semiHidden/>
    <w:rsid w:val="002077DF"/>
    <w:rPr>
      <w:rFonts w:ascii="Tahoma" w:hAnsi="Tahoma" w:cs="Tahoma"/>
      <w:sz w:val="16"/>
      <w:szCs w:val="16"/>
    </w:rPr>
  </w:style>
  <w:style w:type="character" w:styleId="Hyperlink">
    <w:name w:val="Hyperlink"/>
    <w:basedOn w:val="DefaultParagraphFont"/>
    <w:uiPriority w:val="99"/>
    <w:unhideWhenUsed/>
    <w:rsid w:val="00911888"/>
    <w:rPr>
      <w:color w:val="0000FF" w:themeColor="hyperlink"/>
      <w:u w:val="single"/>
    </w:rPr>
  </w:style>
  <w:style w:type="paragraph" w:styleId="BodyTextIndent2">
    <w:name w:val="Body Text Indent 2"/>
    <w:basedOn w:val="Normal"/>
    <w:link w:val="BodyTextIndent2Char"/>
    <w:rsid w:val="00956219"/>
    <w:pPr>
      <w:spacing w:line="360" w:lineRule="auto"/>
      <w:ind w:left="-720"/>
    </w:pPr>
  </w:style>
  <w:style w:type="character" w:customStyle="1" w:styleId="BodyTextIndent2Char">
    <w:name w:val="Body Text Indent 2 Char"/>
    <w:basedOn w:val="DefaultParagraphFont"/>
    <w:link w:val="BodyTextIndent2"/>
    <w:rsid w:val="009562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thoune@co.jackson.mi.us" TargetMode="External"/><Relationship Id="rId3" Type="http://schemas.openxmlformats.org/officeDocument/2006/relationships/settings" Target="settings.xml"/><Relationship Id="rId7" Type="http://schemas.openxmlformats.org/officeDocument/2006/relationships/hyperlink" Target="mailto:rthoune@co.jackson.mi.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hoxie\Desktop\Letterhead%20Revis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 Revised</Template>
  <TotalTime>0</TotalTime>
  <Pages>2</Pages>
  <Words>530</Words>
  <Characters>3023</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July 22, 203</vt:lpstr>
    </vt:vector>
  </TitlesOfParts>
  <Company>County of Jackson</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22, 203</dc:title>
  <dc:creator>MHoxie</dc:creator>
  <cp:lastModifiedBy>Jodie Fulk</cp:lastModifiedBy>
  <cp:revision>2</cp:revision>
  <cp:lastPrinted>2014-09-29T20:07:00Z</cp:lastPrinted>
  <dcterms:created xsi:type="dcterms:W3CDTF">2018-05-03T12:43:00Z</dcterms:created>
  <dcterms:modified xsi:type="dcterms:W3CDTF">2018-05-03T12:43:00Z</dcterms:modified>
</cp:coreProperties>
</file>