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7815" w:rsidRPr="008E7984" w:rsidRDefault="008E7984" w:rsidP="008E7984">
      <w:pPr>
        <w:jc w:val="center"/>
        <w:rPr>
          <w:b/>
          <w:sz w:val="24"/>
          <w:szCs w:val="24"/>
        </w:rPr>
      </w:pPr>
      <w:bookmarkStart w:id="0" w:name="_GoBack"/>
      <w:bookmarkEnd w:id="0"/>
      <w:r w:rsidRPr="008E7984">
        <w:rPr>
          <w:b/>
          <w:sz w:val="24"/>
          <w:szCs w:val="24"/>
        </w:rPr>
        <w:t>Revised Total Coliform Rule; Implementation, So Far…</w:t>
      </w:r>
    </w:p>
    <w:p w:rsidR="008E7984" w:rsidRPr="008E7984" w:rsidRDefault="008E7984" w:rsidP="008E7984">
      <w:pPr>
        <w:jc w:val="center"/>
        <w:rPr>
          <w:b/>
          <w:sz w:val="24"/>
          <w:szCs w:val="24"/>
        </w:rPr>
      </w:pPr>
      <w:r w:rsidRPr="008E7984">
        <w:rPr>
          <w:b/>
          <w:sz w:val="24"/>
          <w:szCs w:val="24"/>
        </w:rPr>
        <w:t>Meeting Minutes</w:t>
      </w:r>
    </w:p>
    <w:p w:rsidR="008E7984" w:rsidRDefault="008E7984">
      <w:pPr>
        <w:rPr>
          <w:sz w:val="24"/>
          <w:szCs w:val="24"/>
        </w:rPr>
      </w:pPr>
    </w:p>
    <w:p w:rsidR="008E7984" w:rsidRPr="008E7984" w:rsidRDefault="008E7984">
      <w:pPr>
        <w:rPr>
          <w:sz w:val="24"/>
          <w:szCs w:val="24"/>
        </w:rPr>
      </w:pPr>
    </w:p>
    <w:p w:rsidR="008E7984" w:rsidRPr="004310CC" w:rsidRDefault="004310CC" w:rsidP="004310CC">
      <w:pPr>
        <w:pStyle w:val="ListParagraph"/>
        <w:numPr>
          <w:ilvl w:val="0"/>
          <w:numId w:val="1"/>
        </w:numPr>
        <w:rPr>
          <w:sz w:val="24"/>
          <w:szCs w:val="24"/>
        </w:rPr>
      </w:pPr>
      <w:r w:rsidRPr="004310CC">
        <w:rPr>
          <w:sz w:val="24"/>
          <w:szCs w:val="24"/>
        </w:rPr>
        <w:t>The m</w:t>
      </w:r>
      <w:r w:rsidR="008E7984" w:rsidRPr="004310CC">
        <w:rPr>
          <w:sz w:val="24"/>
          <w:szCs w:val="24"/>
        </w:rPr>
        <w:t>eeting was held on September 29, 2016 at the MALPH building in Lansing.</w:t>
      </w:r>
    </w:p>
    <w:p w:rsidR="008E7984" w:rsidRPr="004310CC" w:rsidRDefault="004310CC" w:rsidP="004310CC">
      <w:pPr>
        <w:pStyle w:val="ListParagraph"/>
        <w:numPr>
          <w:ilvl w:val="0"/>
          <w:numId w:val="1"/>
        </w:numPr>
        <w:rPr>
          <w:sz w:val="24"/>
          <w:szCs w:val="24"/>
        </w:rPr>
      </w:pPr>
      <w:r w:rsidRPr="004310CC">
        <w:rPr>
          <w:sz w:val="24"/>
          <w:szCs w:val="24"/>
        </w:rPr>
        <w:t>A l</w:t>
      </w:r>
      <w:r w:rsidR="00C455F2" w:rsidRPr="004310CC">
        <w:rPr>
          <w:sz w:val="24"/>
          <w:szCs w:val="24"/>
        </w:rPr>
        <w:t>ist of a</w:t>
      </w:r>
      <w:r w:rsidR="008E7984" w:rsidRPr="004310CC">
        <w:rPr>
          <w:sz w:val="24"/>
          <w:szCs w:val="24"/>
        </w:rPr>
        <w:t xml:space="preserve">ttendees </w:t>
      </w:r>
      <w:r w:rsidR="006C75CE">
        <w:rPr>
          <w:sz w:val="24"/>
          <w:szCs w:val="24"/>
        </w:rPr>
        <w:t xml:space="preserve">is </w:t>
      </w:r>
      <w:r w:rsidR="008E7984" w:rsidRPr="004310CC">
        <w:rPr>
          <w:sz w:val="24"/>
          <w:szCs w:val="24"/>
        </w:rPr>
        <w:t>attached, many more participated by teleconference.</w:t>
      </w:r>
    </w:p>
    <w:p w:rsidR="00C455F2" w:rsidRPr="004310CC" w:rsidRDefault="00C455F2" w:rsidP="004310CC">
      <w:pPr>
        <w:pStyle w:val="ListParagraph"/>
        <w:numPr>
          <w:ilvl w:val="0"/>
          <w:numId w:val="1"/>
        </w:numPr>
        <w:rPr>
          <w:sz w:val="24"/>
          <w:szCs w:val="24"/>
        </w:rPr>
      </w:pPr>
      <w:r w:rsidRPr="004310CC">
        <w:rPr>
          <w:sz w:val="24"/>
          <w:szCs w:val="24"/>
        </w:rPr>
        <w:t xml:space="preserve">Also attached, </w:t>
      </w:r>
      <w:r w:rsidR="004310CC" w:rsidRPr="004310CC">
        <w:rPr>
          <w:sz w:val="24"/>
          <w:szCs w:val="24"/>
        </w:rPr>
        <w:t xml:space="preserve">is a </w:t>
      </w:r>
      <w:r w:rsidRPr="004310CC">
        <w:rPr>
          <w:sz w:val="24"/>
          <w:szCs w:val="24"/>
        </w:rPr>
        <w:t xml:space="preserve">violation notice </w:t>
      </w:r>
      <w:r w:rsidR="004310CC" w:rsidRPr="004310CC">
        <w:rPr>
          <w:sz w:val="24"/>
          <w:szCs w:val="24"/>
        </w:rPr>
        <w:t xml:space="preserve">sent </w:t>
      </w:r>
      <w:r w:rsidRPr="004310CC">
        <w:rPr>
          <w:sz w:val="24"/>
          <w:szCs w:val="24"/>
        </w:rPr>
        <w:t>for nonpayment of fees that includes the Rule citation language</w:t>
      </w:r>
      <w:r w:rsidR="004310CC" w:rsidRPr="004310CC">
        <w:rPr>
          <w:sz w:val="24"/>
          <w:szCs w:val="24"/>
        </w:rPr>
        <w:t xml:space="preserve"> that was requested by the LHDs</w:t>
      </w:r>
      <w:r w:rsidRPr="004310CC">
        <w:rPr>
          <w:sz w:val="24"/>
          <w:szCs w:val="24"/>
        </w:rPr>
        <w:t>.</w:t>
      </w:r>
    </w:p>
    <w:p w:rsidR="004310CC" w:rsidRDefault="004310CC">
      <w:pPr>
        <w:rPr>
          <w:sz w:val="24"/>
          <w:szCs w:val="24"/>
        </w:rPr>
      </w:pPr>
    </w:p>
    <w:p w:rsidR="004310CC" w:rsidRDefault="004310CC">
      <w:pPr>
        <w:rPr>
          <w:sz w:val="24"/>
          <w:szCs w:val="24"/>
          <w:u w:val="single"/>
        </w:rPr>
      </w:pPr>
      <w:r w:rsidRPr="004310CC">
        <w:rPr>
          <w:sz w:val="24"/>
          <w:szCs w:val="24"/>
          <w:u w:val="single"/>
        </w:rPr>
        <w:t>Opening Remarks</w:t>
      </w:r>
    </w:p>
    <w:p w:rsidR="00595E78" w:rsidRDefault="00595E78" w:rsidP="00595E78">
      <w:pPr>
        <w:pStyle w:val="ListParagraph"/>
        <w:numPr>
          <w:ilvl w:val="0"/>
          <w:numId w:val="2"/>
        </w:numPr>
        <w:rPr>
          <w:sz w:val="24"/>
          <w:szCs w:val="24"/>
        </w:rPr>
      </w:pPr>
      <w:r w:rsidRPr="004310CC">
        <w:rPr>
          <w:sz w:val="24"/>
          <w:szCs w:val="24"/>
        </w:rPr>
        <w:t>Carrie reminded the participants that the purpose of the meeting was to discuss RTCR implementation issues and problems with the intent to try and r</w:t>
      </w:r>
      <w:r>
        <w:rPr>
          <w:sz w:val="24"/>
          <w:szCs w:val="24"/>
        </w:rPr>
        <w:t>esolve them.  Any questions on RTCR language and interpretation should be directed to DEQ NCWS staff.</w:t>
      </w:r>
    </w:p>
    <w:p w:rsidR="008E7984" w:rsidRPr="004310CC" w:rsidRDefault="008E7984" w:rsidP="004310CC">
      <w:pPr>
        <w:pStyle w:val="ListParagraph"/>
        <w:numPr>
          <w:ilvl w:val="0"/>
          <w:numId w:val="2"/>
        </w:numPr>
        <w:rPr>
          <w:sz w:val="24"/>
          <w:szCs w:val="24"/>
        </w:rPr>
      </w:pPr>
      <w:r w:rsidRPr="004310CC">
        <w:rPr>
          <w:sz w:val="24"/>
          <w:szCs w:val="24"/>
        </w:rPr>
        <w:t>State statistics were shared.  Of the 33 RTCR tracking sheets received for the April-June reporting period there have been:  5 reporting violations, 33 treatment technique</w:t>
      </w:r>
      <w:r w:rsidR="004310CC">
        <w:rPr>
          <w:sz w:val="24"/>
          <w:szCs w:val="24"/>
        </w:rPr>
        <w:t xml:space="preserve"> (TT)</w:t>
      </w:r>
      <w:r w:rsidRPr="004310CC">
        <w:rPr>
          <w:sz w:val="24"/>
          <w:szCs w:val="24"/>
        </w:rPr>
        <w:t xml:space="preserve"> violations, 59 Level 1 Assessments</w:t>
      </w:r>
      <w:r w:rsidR="004310CC">
        <w:rPr>
          <w:sz w:val="24"/>
          <w:szCs w:val="24"/>
        </w:rPr>
        <w:t xml:space="preserve"> (L1A)</w:t>
      </w:r>
      <w:r w:rsidRPr="004310CC">
        <w:rPr>
          <w:sz w:val="24"/>
          <w:szCs w:val="24"/>
        </w:rPr>
        <w:t>, and 3 Level 2 Assessments</w:t>
      </w:r>
      <w:r w:rsidR="004310CC">
        <w:rPr>
          <w:sz w:val="24"/>
          <w:szCs w:val="24"/>
        </w:rPr>
        <w:t xml:space="preserve"> (L2A)</w:t>
      </w:r>
      <w:r w:rsidRPr="004310CC">
        <w:rPr>
          <w:sz w:val="24"/>
          <w:szCs w:val="24"/>
        </w:rPr>
        <w:t xml:space="preserve"> due to an </w:t>
      </w:r>
      <w:proofErr w:type="gramStart"/>
      <w:r w:rsidRPr="004310CC">
        <w:rPr>
          <w:i/>
          <w:sz w:val="24"/>
          <w:szCs w:val="24"/>
        </w:rPr>
        <w:t>E.coli</w:t>
      </w:r>
      <w:proofErr w:type="gramEnd"/>
      <w:r w:rsidRPr="004310CC">
        <w:rPr>
          <w:sz w:val="24"/>
          <w:szCs w:val="24"/>
        </w:rPr>
        <w:t xml:space="preserve"> MCL.</w:t>
      </w:r>
      <w:r w:rsidR="000E526E" w:rsidRPr="004310CC">
        <w:rPr>
          <w:sz w:val="24"/>
          <w:szCs w:val="24"/>
        </w:rPr>
        <w:t xml:space="preserve">  There have not been any issues yet with systems not collecting all repeat samples.</w:t>
      </w:r>
    </w:p>
    <w:p w:rsidR="004310CC" w:rsidRPr="004310CC" w:rsidRDefault="004310CC" w:rsidP="004310CC">
      <w:pPr>
        <w:pStyle w:val="ListParagraph"/>
        <w:numPr>
          <w:ilvl w:val="0"/>
          <w:numId w:val="2"/>
        </w:numPr>
        <w:rPr>
          <w:sz w:val="24"/>
          <w:szCs w:val="24"/>
        </w:rPr>
      </w:pPr>
      <w:r w:rsidRPr="004310CC">
        <w:rPr>
          <w:sz w:val="24"/>
          <w:szCs w:val="24"/>
        </w:rPr>
        <w:t>SDWIS-Prime update from Dan.  EPA is telling the States that core components of SDWIS Prime will be available by the end of calendar year 2017.  Therefore, Water Track</w:t>
      </w:r>
      <w:r>
        <w:rPr>
          <w:sz w:val="24"/>
          <w:szCs w:val="24"/>
        </w:rPr>
        <w:t xml:space="preserve"> (WT) </w:t>
      </w:r>
      <w:r w:rsidRPr="004310CC">
        <w:rPr>
          <w:sz w:val="24"/>
          <w:szCs w:val="24"/>
        </w:rPr>
        <w:t>will be used longer than planned.</w:t>
      </w:r>
    </w:p>
    <w:p w:rsidR="004310CC" w:rsidRDefault="004310CC">
      <w:pPr>
        <w:rPr>
          <w:sz w:val="24"/>
          <w:szCs w:val="24"/>
        </w:rPr>
      </w:pPr>
    </w:p>
    <w:p w:rsidR="004310CC" w:rsidRPr="004310CC" w:rsidRDefault="004310CC">
      <w:pPr>
        <w:rPr>
          <w:sz w:val="24"/>
          <w:szCs w:val="24"/>
          <w:u w:val="single"/>
        </w:rPr>
      </w:pPr>
      <w:r w:rsidRPr="004310CC">
        <w:rPr>
          <w:sz w:val="24"/>
          <w:szCs w:val="24"/>
          <w:u w:val="single"/>
        </w:rPr>
        <w:t>Compliance Monitoring</w:t>
      </w:r>
      <w:r>
        <w:rPr>
          <w:sz w:val="24"/>
          <w:szCs w:val="24"/>
          <w:u w:val="single"/>
        </w:rPr>
        <w:t xml:space="preserve"> and Assessments</w:t>
      </w:r>
    </w:p>
    <w:p w:rsidR="000E526E" w:rsidRPr="0063626D" w:rsidRDefault="00DF2304" w:rsidP="0063626D">
      <w:pPr>
        <w:pStyle w:val="ListParagraph"/>
        <w:numPr>
          <w:ilvl w:val="0"/>
          <w:numId w:val="3"/>
        </w:numPr>
        <w:rPr>
          <w:sz w:val="24"/>
          <w:szCs w:val="24"/>
        </w:rPr>
      </w:pPr>
      <w:r w:rsidRPr="0063626D">
        <w:rPr>
          <w:sz w:val="24"/>
          <w:szCs w:val="24"/>
        </w:rPr>
        <w:t xml:space="preserve">Nearly </w:t>
      </w:r>
      <w:r w:rsidR="000E526E" w:rsidRPr="0063626D">
        <w:rPr>
          <w:sz w:val="24"/>
          <w:szCs w:val="24"/>
        </w:rPr>
        <w:t xml:space="preserve">half of the LHDs participating indicated that they are requiring </w:t>
      </w:r>
      <w:proofErr w:type="gramStart"/>
      <w:r w:rsidR="000E526E" w:rsidRPr="0063626D">
        <w:rPr>
          <w:sz w:val="24"/>
          <w:szCs w:val="24"/>
        </w:rPr>
        <w:t>all of</w:t>
      </w:r>
      <w:proofErr w:type="gramEnd"/>
      <w:r w:rsidR="000E526E" w:rsidRPr="0063626D">
        <w:rPr>
          <w:sz w:val="24"/>
          <w:szCs w:val="24"/>
        </w:rPr>
        <w:t xml:space="preserve"> their NCWS to monitor at no less than a quarterly basis.  The rest are allowing annual monitoring and are conducting the annual </w:t>
      </w:r>
      <w:r w:rsidR="004310CC" w:rsidRPr="0063626D">
        <w:rPr>
          <w:sz w:val="24"/>
          <w:szCs w:val="24"/>
        </w:rPr>
        <w:t>L2A</w:t>
      </w:r>
      <w:r w:rsidRPr="0063626D">
        <w:rPr>
          <w:sz w:val="24"/>
          <w:szCs w:val="24"/>
        </w:rPr>
        <w:t xml:space="preserve">, several of the LHDs are charging fees for it.  Barry-Eaton is charging fees for the annual </w:t>
      </w:r>
      <w:r w:rsidR="004310CC" w:rsidRPr="0063626D">
        <w:rPr>
          <w:sz w:val="24"/>
          <w:szCs w:val="24"/>
        </w:rPr>
        <w:t>L2A</w:t>
      </w:r>
      <w:r w:rsidRPr="0063626D">
        <w:rPr>
          <w:sz w:val="24"/>
          <w:szCs w:val="24"/>
        </w:rPr>
        <w:t xml:space="preserve">, a </w:t>
      </w:r>
      <w:r w:rsidR="004310CC" w:rsidRPr="0063626D">
        <w:rPr>
          <w:sz w:val="24"/>
          <w:szCs w:val="24"/>
        </w:rPr>
        <w:t>triggered L2A,</w:t>
      </w:r>
      <w:r w:rsidRPr="0063626D">
        <w:rPr>
          <w:sz w:val="24"/>
          <w:szCs w:val="24"/>
        </w:rPr>
        <w:t xml:space="preserve"> and a Sanitary Survey</w:t>
      </w:r>
      <w:r w:rsidR="000E526E" w:rsidRPr="0063626D">
        <w:rPr>
          <w:sz w:val="24"/>
          <w:szCs w:val="24"/>
        </w:rPr>
        <w:t>.</w:t>
      </w:r>
      <w:r w:rsidR="00FF2D51" w:rsidRPr="0063626D">
        <w:rPr>
          <w:sz w:val="24"/>
          <w:szCs w:val="24"/>
        </w:rPr>
        <w:t xml:space="preserve">  A comment was made that the </w:t>
      </w:r>
      <w:r w:rsidR="004310CC" w:rsidRPr="0063626D">
        <w:rPr>
          <w:sz w:val="24"/>
          <w:szCs w:val="24"/>
        </w:rPr>
        <w:t>annual L2A</w:t>
      </w:r>
      <w:r w:rsidR="00FF2D51" w:rsidRPr="0063626D">
        <w:rPr>
          <w:sz w:val="24"/>
          <w:szCs w:val="24"/>
        </w:rPr>
        <w:t xml:space="preserve"> should be </w:t>
      </w:r>
      <w:proofErr w:type="gramStart"/>
      <w:r w:rsidR="00FF2D51" w:rsidRPr="0063626D">
        <w:rPr>
          <w:sz w:val="24"/>
          <w:szCs w:val="24"/>
        </w:rPr>
        <w:t>fairly easy</w:t>
      </w:r>
      <w:proofErr w:type="gramEnd"/>
      <w:r w:rsidR="00FF2D51" w:rsidRPr="0063626D">
        <w:rPr>
          <w:sz w:val="24"/>
          <w:szCs w:val="24"/>
        </w:rPr>
        <w:t xml:space="preserve"> to do, if not, perhaps the NCWS should be monitoring quarterly instead of annually.</w:t>
      </w:r>
    </w:p>
    <w:p w:rsidR="00FF2D51" w:rsidRPr="0063626D" w:rsidRDefault="000E526E" w:rsidP="0063626D">
      <w:pPr>
        <w:pStyle w:val="ListParagraph"/>
        <w:numPr>
          <w:ilvl w:val="0"/>
          <w:numId w:val="3"/>
        </w:numPr>
        <w:rPr>
          <w:sz w:val="24"/>
          <w:szCs w:val="24"/>
        </w:rPr>
      </w:pPr>
      <w:r w:rsidRPr="0063626D">
        <w:rPr>
          <w:sz w:val="24"/>
          <w:szCs w:val="24"/>
        </w:rPr>
        <w:t>Many LHDs noted that it is taking an enormous amount of time to enter water sample results.</w:t>
      </w:r>
      <w:r w:rsidR="00DF2304" w:rsidRPr="0063626D">
        <w:rPr>
          <w:sz w:val="24"/>
          <w:szCs w:val="24"/>
        </w:rPr>
        <w:t xml:space="preserve">  Eric Johnson, Benzie-Leelanau, said DEQ could help a lot by entering the private lab data into </w:t>
      </w:r>
      <w:r w:rsidR="004310CC" w:rsidRPr="0063626D">
        <w:rPr>
          <w:sz w:val="24"/>
          <w:szCs w:val="24"/>
        </w:rPr>
        <w:t>WT</w:t>
      </w:r>
      <w:r w:rsidR="00DF2304" w:rsidRPr="0063626D">
        <w:rPr>
          <w:sz w:val="24"/>
          <w:szCs w:val="24"/>
        </w:rPr>
        <w:t xml:space="preserve">.  Discussion on if </w:t>
      </w:r>
      <w:r w:rsidR="00FF2D51" w:rsidRPr="0063626D">
        <w:rPr>
          <w:sz w:val="24"/>
          <w:szCs w:val="24"/>
        </w:rPr>
        <w:t xml:space="preserve">there could be something found that would shorten the time needed to enter data results by hand, one suggestion was to </w:t>
      </w:r>
      <w:r w:rsidR="00DF2304" w:rsidRPr="0063626D">
        <w:rPr>
          <w:sz w:val="24"/>
          <w:szCs w:val="24"/>
        </w:rPr>
        <w:t>us</w:t>
      </w:r>
      <w:r w:rsidR="00FF2D51" w:rsidRPr="0063626D">
        <w:rPr>
          <w:sz w:val="24"/>
          <w:szCs w:val="24"/>
        </w:rPr>
        <w:t>e</w:t>
      </w:r>
      <w:r w:rsidR="00DF2304" w:rsidRPr="0063626D">
        <w:rPr>
          <w:sz w:val="24"/>
          <w:szCs w:val="24"/>
        </w:rPr>
        <w:t xml:space="preserve"> an excel spreadsheet style data entry screen.</w:t>
      </w:r>
      <w:r w:rsidR="00FF2D51" w:rsidRPr="0063626D">
        <w:rPr>
          <w:sz w:val="24"/>
          <w:szCs w:val="24"/>
        </w:rPr>
        <w:t xml:space="preserve">  Another was to use Neat Scanning for reporting of lab results, with a standardized lab report slip to be used by all labs.</w:t>
      </w:r>
    </w:p>
    <w:p w:rsidR="00FF2D51" w:rsidRPr="0063626D" w:rsidRDefault="00FF2D51" w:rsidP="0063626D">
      <w:pPr>
        <w:pStyle w:val="ListParagraph"/>
        <w:numPr>
          <w:ilvl w:val="0"/>
          <w:numId w:val="3"/>
        </w:numPr>
        <w:rPr>
          <w:sz w:val="24"/>
          <w:szCs w:val="24"/>
        </w:rPr>
      </w:pPr>
      <w:r w:rsidRPr="0063626D">
        <w:rPr>
          <w:sz w:val="24"/>
          <w:szCs w:val="24"/>
        </w:rPr>
        <w:t xml:space="preserve">A way to track routine and repeats that are due the next month is needed—it can’t be tracked in </w:t>
      </w:r>
      <w:r w:rsidR="004310CC" w:rsidRPr="0063626D">
        <w:rPr>
          <w:sz w:val="24"/>
          <w:szCs w:val="24"/>
        </w:rPr>
        <w:t>WT</w:t>
      </w:r>
      <w:r w:rsidRPr="0063626D">
        <w:rPr>
          <w:sz w:val="24"/>
          <w:szCs w:val="24"/>
        </w:rPr>
        <w:t>.  Tracking is a nightmare for all.</w:t>
      </w:r>
    </w:p>
    <w:p w:rsidR="000E526E" w:rsidRPr="0063626D" w:rsidRDefault="000E526E" w:rsidP="0063626D">
      <w:pPr>
        <w:pStyle w:val="ListParagraph"/>
        <w:numPr>
          <w:ilvl w:val="0"/>
          <w:numId w:val="3"/>
        </w:numPr>
        <w:rPr>
          <w:sz w:val="24"/>
          <w:szCs w:val="24"/>
        </w:rPr>
      </w:pPr>
      <w:r w:rsidRPr="0063626D">
        <w:rPr>
          <w:sz w:val="24"/>
          <w:szCs w:val="24"/>
        </w:rPr>
        <w:t xml:space="preserve">Many LHDs stated that </w:t>
      </w:r>
      <w:r w:rsidR="004310CC" w:rsidRPr="0063626D">
        <w:rPr>
          <w:sz w:val="24"/>
          <w:szCs w:val="24"/>
        </w:rPr>
        <w:t>takes a</w:t>
      </w:r>
      <w:r w:rsidRPr="0063626D">
        <w:rPr>
          <w:sz w:val="24"/>
          <w:szCs w:val="24"/>
        </w:rPr>
        <w:t xml:space="preserve"> lot of time to remind NCWSs to collect their samples.  </w:t>
      </w:r>
      <w:r w:rsidR="00A8366C" w:rsidRPr="0063626D">
        <w:rPr>
          <w:sz w:val="24"/>
          <w:szCs w:val="24"/>
        </w:rPr>
        <w:t>Jennifer Conn, Washtenaw,</w:t>
      </w:r>
      <w:r w:rsidRPr="0063626D">
        <w:rPr>
          <w:sz w:val="24"/>
          <w:szCs w:val="24"/>
        </w:rPr>
        <w:t xml:space="preserve"> suggested that DEQ </w:t>
      </w:r>
      <w:proofErr w:type="gramStart"/>
      <w:r w:rsidRPr="0063626D">
        <w:rPr>
          <w:sz w:val="24"/>
          <w:szCs w:val="24"/>
        </w:rPr>
        <w:t>look into</w:t>
      </w:r>
      <w:proofErr w:type="gramEnd"/>
      <w:r w:rsidRPr="0063626D">
        <w:rPr>
          <w:sz w:val="24"/>
          <w:szCs w:val="24"/>
        </w:rPr>
        <w:t xml:space="preserve"> purchasing an auto dialer phone system that would automatically contact NCWSs and remind them to collect </w:t>
      </w:r>
      <w:r w:rsidRPr="0063626D">
        <w:rPr>
          <w:sz w:val="24"/>
          <w:szCs w:val="24"/>
        </w:rPr>
        <w:lastRenderedPageBreak/>
        <w:t>samples.</w:t>
      </w:r>
      <w:r w:rsidR="000B4D98" w:rsidRPr="0063626D">
        <w:rPr>
          <w:sz w:val="24"/>
          <w:szCs w:val="24"/>
        </w:rPr>
        <w:t xml:space="preserve">  Tom </w:t>
      </w:r>
      <w:proofErr w:type="spellStart"/>
      <w:r w:rsidR="000B4D98" w:rsidRPr="0063626D">
        <w:rPr>
          <w:sz w:val="24"/>
          <w:szCs w:val="24"/>
        </w:rPr>
        <w:t>Reichard</w:t>
      </w:r>
      <w:proofErr w:type="spellEnd"/>
      <w:r w:rsidR="000B4D98" w:rsidRPr="0063626D">
        <w:rPr>
          <w:sz w:val="24"/>
          <w:szCs w:val="24"/>
        </w:rPr>
        <w:t>, DHD10, asked that DEQ send letters to the NCWSs that chronically miss collecting their quarterly samples.</w:t>
      </w:r>
    </w:p>
    <w:p w:rsidR="000E526E" w:rsidRPr="0063626D" w:rsidRDefault="000E526E" w:rsidP="0063626D">
      <w:pPr>
        <w:pStyle w:val="ListParagraph"/>
        <w:numPr>
          <w:ilvl w:val="0"/>
          <w:numId w:val="3"/>
        </w:numPr>
        <w:rPr>
          <w:sz w:val="24"/>
          <w:szCs w:val="24"/>
        </w:rPr>
      </w:pPr>
      <w:r w:rsidRPr="0063626D">
        <w:rPr>
          <w:sz w:val="24"/>
          <w:szCs w:val="24"/>
        </w:rPr>
        <w:t xml:space="preserve">LHDs also said that they were spending a lot of time distributing sample bottles.  One asked if the lab could </w:t>
      </w:r>
      <w:r w:rsidR="000B4D98" w:rsidRPr="0063626D">
        <w:rPr>
          <w:sz w:val="24"/>
          <w:szCs w:val="24"/>
        </w:rPr>
        <w:t>send an order form for more sampling bottles with the lab results.</w:t>
      </w:r>
      <w:r w:rsidR="00FF2D51" w:rsidRPr="0063626D">
        <w:rPr>
          <w:sz w:val="24"/>
          <w:szCs w:val="24"/>
        </w:rPr>
        <w:t xml:space="preserve">  There was a comment that the State lab can’t be used</w:t>
      </w:r>
      <w:r w:rsidR="004310CC" w:rsidRPr="0063626D">
        <w:rPr>
          <w:sz w:val="24"/>
          <w:szCs w:val="24"/>
        </w:rPr>
        <w:t xml:space="preserve"> by NCWS in remote parts of the state</w:t>
      </w:r>
      <w:r w:rsidR="00FF2D51" w:rsidRPr="0063626D">
        <w:rPr>
          <w:sz w:val="24"/>
          <w:szCs w:val="24"/>
        </w:rPr>
        <w:t xml:space="preserve"> because the samples cannot get there within 30 hours.</w:t>
      </w:r>
    </w:p>
    <w:p w:rsidR="00A8366C" w:rsidRPr="0063626D" w:rsidRDefault="00A8366C" w:rsidP="0063626D">
      <w:pPr>
        <w:pStyle w:val="ListParagraph"/>
        <w:numPr>
          <w:ilvl w:val="0"/>
          <w:numId w:val="3"/>
        </w:numPr>
        <w:rPr>
          <w:sz w:val="24"/>
          <w:szCs w:val="24"/>
        </w:rPr>
      </w:pPr>
      <w:r w:rsidRPr="0063626D">
        <w:rPr>
          <w:sz w:val="24"/>
          <w:szCs w:val="24"/>
        </w:rPr>
        <w:t>Oakland County discussed that many of their L</w:t>
      </w:r>
      <w:r w:rsidR="0063626D" w:rsidRPr="0063626D">
        <w:rPr>
          <w:sz w:val="24"/>
          <w:szCs w:val="24"/>
        </w:rPr>
        <w:t>1As</w:t>
      </w:r>
      <w:r w:rsidRPr="0063626D">
        <w:rPr>
          <w:sz w:val="24"/>
          <w:szCs w:val="24"/>
        </w:rPr>
        <w:t xml:space="preserve"> have been poorly done and big problems have been missed.  They are going to be conducting them from now on.  Other LHDs--</w:t>
      </w:r>
      <w:r w:rsidR="00271C67" w:rsidRPr="0063626D">
        <w:rPr>
          <w:sz w:val="24"/>
          <w:szCs w:val="24"/>
        </w:rPr>
        <w:t>DHD</w:t>
      </w:r>
      <w:r w:rsidRPr="0063626D">
        <w:rPr>
          <w:sz w:val="24"/>
          <w:szCs w:val="24"/>
        </w:rPr>
        <w:t>10, Ottawa, and Livingston—indicated that they are conducting all L</w:t>
      </w:r>
      <w:r w:rsidR="0063626D" w:rsidRPr="0063626D">
        <w:rPr>
          <w:sz w:val="24"/>
          <w:szCs w:val="24"/>
        </w:rPr>
        <w:t>1As.</w:t>
      </w:r>
      <w:r w:rsidRPr="0063626D">
        <w:rPr>
          <w:sz w:val="24"/>
          <w:szCs w:val="24"/>
        </w:rPr>
        <w:t xml:space="preserve">  Lenawee is completing L</w:t>
      </w:r>
      <w:r w:rsidR="0063626D" w:rsidRPr="0063626D">
        <w:rPr>
          <w:sz w:val="24"/>
          <w:szCs w:val="24"/>
        </w:rPr>
        <w:t>1A</w:t>
      </w:r>
      <w:r w:rsidRPr="0063626D">
        <w:rPr>
          <w:sz w:val="24"/>
          <w:szCs w:val="24"/>
        </w:rPr>
        <w:t xml:space="preserve"> over the phone.</w:t>
      </w:r>
      <w:r w:rsidR="00DF2304" w:rsidRPr="0063626D">
        <w:rPr>
          <w:sz w:val="24"/>
          <w:szCs w:val="24"/>
        </w:rPr>
        <w:t xml:space="preserve">  The L</w:t>
      </w:r>
      <w:r w:rsidR="0063626D" w:rsidRPr="0063626D">
        <w:rPr>
          <w:sz w:val="24"/>
          <w:szCs w:val="24"/>
        </w:rPr>
        <w:t>1As</w:t>
      </w:r>
      <w:r w:rsidR="00DF2304" w:rsidRPr="0063626D">
        <w:rPr>
          <w:sz w:val="24"/>
          <w:szCs w:val="24"/>
        </w:rPr>
        <w:t xml:space="preserve"> are averaging 30-60 minutes not counting office time.</w:t>
      </w:r>
    </w:p>
    <w:p w:rsidR="00CF5EC6" w:rsidRDefault="00CF5EC6" w:rsidP="0063626D">
      <w:pPr>
        <w:pStyle w:val="ListParagraph"/>
        <w:numPr>
          <w:ilvl w:val="0"/>
          <w:numId w:val="3"/>
        </w:numPr>
        <w:rPr>
          <w:sz w:val="24"/>
          <w:szCs w:val="24"/>
        </w:rPr>
      </w:pPr>
      <w:r>
        <w:rPr>
          <w:sz w:val="24"/>
          <w:szCs w:val="24"/>
        </w:rPr>
        <w:t xml:space="preserve">Timelines for </w:t>
      </w:r>
      <w:r w:rsidR="00C3193B">
        <w:rPr>
          <w:sz w:val="24"/>
          <w:szCs w:val="24"/>
        </w:rPr>
        <w:t>completing</w:t>
      </w:r>
      <w:r>
        <w:rPr>
          <w:sz w:val="24"/>
          <w:szCs w:val="24"/>
        </w:rPr>
        <w:t xml:space="preserve"> assessments were discussed, but no definitive answer was provided</w:t>
      </w:r>
      <w:r w:rsidR="00AE74E4">
        <w:rPr>
          <w:sz w:val="24"/>
          <w:szCs w:val="24"/>
        </w:rPr>
        <w:t xml:space="preserve"> at the meeting</w:t>
      </w:r>
      <w:r>
        <w:rPr>
          <w:sz w:val="24"/>
          <w:szCs w:val="24"/>
        </w:rPr>
        <w:t>.</w:t>
      </w:r>
      <w:r w:rsidR="00AE74E4">
        <w:rPr>
          <w:sz w:val="24"/>
          <w:szCs w:val="24"/>
        </w:rPr>
        <w:t xml:space="preserve">  Answer:</w:t>
      </w:r>
      <w:r>
        <w:rPr>
          <w:sz w:val="24"/>
          <w:szCs w:val="24"/>
        </w:rPr>
        <w:t xml:space="preserve">  </w:t>
      </w:r>
    </w:p>
    <w:p w:rsidR="00C3193B" w:rsidRDefault="00CF5EC6" w:rsidP="00C3193B">
      <w:pPr>
        <w:pStyle w:val="ListParagraph"/>
        <w:numPr>
          <w:ilvl w:val="1"/>
          <w:numId w:val="3"/>
        </w:numPr>
        <w:rPr>
          <w:sz w:val="24"/>
          <w:szCs w:val="24"/>
        </w:rPr>
      </w:pPr>
      <w:r w:rsidRPr="00C3193B">
        <w:rPr>
          <w:sz w:val="24"/>
          <w:szCs w:val="24"/>
        </w:rPr>
        <w:t xml:space="preserve">For L1A: The supply must do the L1A as soon as practical.  The supply must submit the completed form within 30 days of the </w:t>
      </w:r>
      <w:r w:rsidR="00FF5991" w:rsidRPr="00C3193B">
        <w:rPr>
          <w:sz w:val="24"/>
          <w:szCs w:val="24"/>
        </w:rPr>
        <w:t>supply</w:t>
      </w:r>
      <w:r w:rsidR="00AE74E4" w:rsidRPr="00C3193B">
        <w:rPr>
          <w:sz w:val="24"/>
          <w:szCs w:val="24"/>
        </w:rPr>
        <w:t xml:space="preserve"> determines</w:t>
      </w:r>
      <w:r w:rsidRPr="00C3193B">
        <w:rPr>
          <w:sz w:val="24"/>
          <w:szCs w:val="24"/>
        </w:rPr>
        <w:t xml:space="preserve"> it has triggered an assessment.  So, this 30 days will typically </w:t>
      </w:r>
      <w:r w:rsidR="00AE74E4" w:rsidRPr="00C3193B">
        <w:rPr>
          <w:sz w:val="24"/>
          <w:szCs w:val="24"/>
        </w:rPr>
        <w:t>begin</w:t>
      </w:r>
      <w:r w:rsidRPr="00C3193B">
        <w:rPr>
          <w:sz w:val="24"/>
          <w:szCs w:val="24"/>
        </w:rPr>
        <w:t xml:space="preserve"> when the lab reports to the supply the positive</w:t>
      </w:r>
      <w:r w:rsidR="00AE74E4" w:rsidRPr="00C3193B">
        <w:rPr>
          <w:sz w:val="24"/>
          <w:szCs w:val="24"/>
        </w:rPr>
        <w:t xml:space="preserve"> results(s</w:t>
      </w:r>
      <w:r w:rsidRPr="00C3193B">
        <w:rPr>
          <w:sz w:val="24"/>
          <w:szCs w:val="24"/>
        </w:rPr>
        <w:t>) of the repeat samples, if the report was done promptly.   If there was delay, the full 30 days shou</w:t>
      </w:r>
      <w:r w:rsidR="00FF5991" w:rsidRPr="00C3193B">
        <w:rPr>
          <w:sz w:val="24"/>
          <w:szCs w:val="24"/>
        </w:rPr>
        <w:t xml:space="preserve">ld not be </w:t>
      </w:r>
      <w:r w:rsidR="00C3193B" w:rsidRPr="00C3193B">
        <w:rPr>
          <w:sz w:val="24"/>
          <w:szCs w:val="24"/>
        </w:rPr>
        <w:t>allotted</w:t>
      </w:r>
      <w:r w:rsidR="00FF5991" w:rsidRPr="00C3193B">
        <w:rPr>
          <w:sz w:val="24"/>
          <w:szCs w:val="24"/>
        </w:rPr>
        <w:t xml:space="preserve"> to the supply, if over 30 days has past, this may result in the system getting a violation.  </w:t>
      </w:r>
    </w:p>
    <w:p w:rsidR="00CF5EC6" w:rsidRPr="00C3193B" w:rsidRDefault="00CF5EC6" w:rsidP="00C3193B">
      <w:pPr>
        <w:pStyle w:val="ListParagraph"/>
        <w:numPr>
          <w:ilvl w:val="1"/>
          <w:numId w:val="3"/>
        </w:numPr>
        <w:rPr>
          <w:sz w:val="24"/>
          <w:szCs w:val="24"/>
        </w:rPr>
      </w:pPr>
      <w:r w:rsidRPr="00C3193B">
        <w:rPr>
          <w:sz w:val="24"/>
          <w:szCs w:val="24"/>
        </w:rPr>
        <w:t xml:space="preserve">For L2A:  The LHD must do the L2A </w:t>
      </w:r>
      <w:r w:rsidR="00AE74E4" w:rsidRPr="00C3193B">
        <w:rPr>
          <w:sz w:val="24"/>
          <w:szCs w:val="24"/>
        </w:rPr>
        <w:t xml:space="preserve">and complete the form </w:t>
      </w:r>
      <w:r w:rsidRPr="00C3193B">
        <w:rPr>
          <w:sz w:val="24"/>
          <w:szCs w:val="24"/>
        </w:rPr>
        <w:t>as soon as practical.</w:t>
      </w:r>
      <w:r w:rsidR="00AE74E4" w:rsidRPr="00C3193B">
        <w:rPr>
          <w:sz w:val="24"/>
          <w:szCs w:val="24"/>
        </w:rPr>
        <w:t xml:space="preserve">  The form must be completed by the LHD within 30 days of the system determining it has a trigger.  Again, this 30 days will typically begin when the lab reports to the supply the positive results(s) of the repeat samples, if the report was done promptly.   If there was delay, it seems like the full 30 days should not be </w:t>
      </w:r>
      <w:r w:rsidR="00C3193B" w:rsidRPr="00C3193B">
        <w:rPr>
          <w:sz w:val="24"/>
          <w:szCs w:val="24"/>
        </w:rPr>
        <w:t>allotted</w:t>
      </w:r>
      <w:r w:rsidR="00AE74E4" w:rsidRPr="00C3193B">
        <w:rPr>
          <w:sz w:val="24"/>
          <w:szCs w:val="24"/>
        </w:rPr>
        <w:t xml:space="preserve"> to the supply.</w:t>
      </w:r>
      <w:r w:rsidRPr="00C3193B">
        <w:rPr>
          <w:sz w:val="24"/>
          <w:szCs w:val="24"/>
        </w:rPr>
        <w:t xml:space="preserve">  </w:t>
      </w:r>
    </w:p>
    <w:p w:rsidR="00A8366C" w:rsidRPr="0063626D" w:rsidRDefault="00A8366C" w:rsidP="0063626D">
      <w:pPr>
        <w:pStyle w:val="ListParagraph"/>
        <w:numPr>
          <w:ilvl w:val="0"/>
          <w:numId w:val="3"/>
        </w:numPr>
        <w:rPr>
          <w:sz w:val="24"/>
          <w:szCs w:val="24"/>
        </w:rPr>
      </w:pPr>
      <w:r w:rsidRPr="0063626D">
        <w:rPr>
          <w:sz w:val="24"/>
          <w:szCs w:val="24"/>
        </w:rPr>
        <w:t>MMDHD has been tracking the time associated with completing L</w:t>
      </w:r>
      <w:r w:rsidR="0063626D" w:rsidRPr="0063626D">
        <w:rPr>
          <w:sz w:val="24"/>
          <w:szCs w:val="24"/>
        </w:rPr>
        <w:t>2As</w:t>
      </w:r>
      <w:r w:rsidRPr="0063626D">
        <w:rPr>
          <w:sz w:val="24"/>
          <w:szCs w:val="24"/>
        </w:rPr>
        <w:t xml:space="preserve"> and it is averaging about an hour per site.</w:t>
      </w:r>
    </w:p>
    <w:p w:rsidR="00A8366C" w:rsidRDefault="00A8366C" w:rsidP="0063626D">
      <w:pPr>
        <w:pStyle w:val="ListParagraph"/>
        <w:numPr>
          <w:ilvl w:val="0"/>
          <w:numId w:val="3"/>
        </w:numPr>
        <w:rPr>
          <w:sz w:val="24"/>
          <w:szCs w:val="24"/>
        </w:rPr>
      </w:pPr>
      <w:r w:rsidRPr="0063626D">
        <w:rPr>
          <w:sz w:val="24"/>
          <w:szCs w:val="24"/>
        </w:rPr>
        <w:t xml:space="preserve">There was a discussion on citing a significant deficiency violation along with the </w:t>
      </w:r>
      <w:r w:rsidR="0063626D" w:rsidRPr="0063626D">
        <w:rPr>
          <w:sz w:val="24"/>
          <w:szCs w:val="24"/>
        </w:rPr>
        <w:t>L1A or L2A.</w:t>
      </w:r>
      <w:r w:rsidRPr="0063626D">
        <w:rPr>
          <w:sz w:val="24"/>
          <w:szCs w:val="24"/>
        </w:rPr>
        <w:t xml:space="preserve">  Carrie told the attendees that she considers the RTCR with its Assessment requirements and the Groundwater Rule (GWR) with its Significant Deficiency requirements to both be tools that the LHDs can use to compel compliance.  </w:t>
      </w:r>
      <w:r w:rsidR="00271C67" w:rsidRPr="0063626D">
        <w:rPr>
          <w:sz w:val="24"/>
          <w:szCs w:val="24"/>
        </w:rPr>
        <w:t xml:space="preserve">One or both may be used depending upon the circumstances.  </w:t>
      </w:r>
      <w:r w:rsidRPr="0063626D">
        <w:rPr>
          <w:sz w:val="24"/>
          <w:szCs w:val="24"/>
        </w:rPr>
        <w:t>The GWR pertains to the quality of the ground water, the RTCR pertains larg</w:t>
      </w:r>
      <w:r w:rsidR="000E14DF" w:rsidRPr="0063626D">
        <w:rPr>
          <w:sz w:val="24"/>
          <w:szCs w:val="24"/>
        </w:rPr>
        <w:t>ely to the distribution system.</w:t>
      </w:r>
    </w:p>
    <w:p w:rsidR="0063626D" w:rsidRPr="0063626D" w:rsidRDefault="0063626D" w:rsidP="0063626D">
      <w:pPr>
        <w:pStyle w:val="ListParagraph"/>
        <w:numPr>
          <w:ilvl w:val="0"/>
          <w:numId w:val="3"/>
        </w:numPr>
        <w:rPr>
          <w:sz w:val="24"/>
          <w:szCs w:val="24"/>
        </w:rPr>
      </w:pPr>
      <w:r w:rsidRPr="0063626D">
        <w:rPr>
          <w:sz w:val="24"/>
          <w:szCs w:val="24"/>
        </w:rPr>
        <w:t xml:space="preserve">All agreed that collecting 12 repeats for three positives is </w:t>
      </w:r>
      <w:r w:rsidR="00762B7E">
        <w:rPr>
          <w:sz w:val="24"/>
          <w:szCs w:val="24"/>
        </w:rPr>
        <w:t>overkill.</w:t>
      </w:r>
      <w:r w:rsidRPr="0063626D">
        <w:rPr>
          <w:sz w:val="24"/>
          <w:szCs w:val="24"/>
        </w:rPr>
        <w:t xml:space="preserve">  EPA was told that at a </w:t>
      </w:r>
      <w:r w:rsidR="00595E78">
        <w:rPr>
          <w:sz w:val="24"/>
          <w:szCs w:val="24"/>
        </w:rPr>
        <w:t xml:space="preserve">national </w:t>
      </w:r>
      <w:r w:rsidRPr="0063626D">
        <w:rPr>
          <w:sz w:val="24"/>
          <w:szCs w:val="24"/>
        </w:rPr>
        <w:t xml:space="preserve">meeting </w:t>
      </w:r>
      <w:r w:rsidR="00595E78">
        <w:rPr>
          <w:sz w:val="24"/>
          <w:szCs w:val="24"/>
        </w:rPr>
        <w:t xml:space="preserve">that </w:t>
      </w:r>
      <w:r w:rsidRPr="0063626D">
        <w:rPr>
          <w:sz w:val="24"/>
          <w:szCs w:val="24"/>
        </w:rPr>
        <w:t xml:space="preserve">several </w:t>
      </w:r>
      <w:r w:rsidR="00595E78">
        <w:rPr>
          <w:sz w:val="24"/>
          <w:szCs w:val="24"/>
        </w:rPr>
        <w:t>DEQ staff attended in August.</w:t>
      </w:r>
    </w:p>
    <w:p w:rsidR="008A6BDA" w:rsidRDefault="008A6BDA">
      <w:pPr>
        <w:rPr>
          <w:sz w:val="24"/>
          <w:szCs w:val="24"/>
          <w:u w:val="single"/>
        </w:rPr>
      </w:pPr>
    </w:p>
    <w:p w:rsidR="000E14DF" w:rsidRPr="0063626D" w:rsidRDefault="0063626D">
      <w:pPr>
        <w:rPr>
          <w:sz w:val="24"/>
          <w:szCs w:val="24"/>
          <w:u w:val="single"/>
        </w:rPr>
      </w:pPr>
      <w:r w:rsidRPr="0063626D">
        <w:rPr>
          <w:sz w:val="24"/>
          <w:szCs w:val="24"/>
          <w:u w:val="single"/>
        </w:rPr>
        <w:t>Seasonal Systems</w:t>
      </w:r>
    </w:p>
    <w:p w:rsidR="000E14DF" w:rsidRPr="0063626D" w:rsidRDefault="00CF1392" w:rsidP="0063626D">
      <w:pPr>
        <w:pStyle w:val="ListParagraph"/>
        <w:numPr>
          <w:ilvl w:val="0"/>
          <w:numId w:val="4"/>
        </w:numPr>
        <w:rPr>
          <w:sz w:val="24"/>
          <w:szCs w:val="24"/>
        </w:rPr>
      </w:pPr>
      <w:r w:rsidRPr="0063626D">
        <w:rPr>
          <w:sz w:val="24"/>
          <w:szCs w:val="24"/>
        </w:rPr>
        <w:t xml:space="preserve">None of the </w:t>
      </w:r>
      <w:r w:rsidR="0063626D" w:rsidRPr="0063626D">
        <w:rPr>
          <w:sz w:val="24"/>
          <w:szCs w:val="24"/>
        </w:rPr>
        <w:t>LHDs</w:t>
      </w:r>
      <w:r w:rsidRPr="0063626D">
        <w:rPr>
          <w:sz w:val="24"/>
          <w:szCs w:val="24"/>
        </w:rPr>
        <w:t xml:space="preserve"> had problems identifying which of their NCWSs were seasonal systems.  Tom </w:t>
      </w:r>
      <w:proofErr w:type="spellStart"/>
      <w:r w:rsidRPr="0063626D">
        <w:rPr>
          <w:sz w:val="24"/>
          <w:szCs w:val="24"/>
        </w:rPr>
        <w:t>Reichard</w:t>
      </w:r>
      <w:proofErr w:type="spellEnd"/>
      <w:r w:rsidRPr="0063626D">
        <w:rPr>
          <w:sz w:val="24"/>
          <w:szCs w:val="24"/>
        </w:rPr>
        <w:t xml:space="preserve">, DHD10, said that they had issued </w:t>
      </w:r>
      <w:r w:rsidR="0063626D" w:rsidRPr="0063626D">
        <w:rPr>
          <w:sz w:val="24"/>
          <w:szCs w:val="24"/>
        </w:rPr>
        <w:t>TT</w:t>
      </w:r>
      <w:r w:rsidRPr="0063626D">
        <w:rPr>
          <w:sz w:val="24"/>
          <w:szCs w:val="24"/>
        </w:rPr>
        <w:t xml:space="preserve"> violation letters to 86 of </w:t>
      </w:r>
      <w:r w:rsidRPr="0063626D">
        <w:rPr>
          <w:sz w:val="24"/>
          <w:szCs w:val="24"/>
        </w:rPr>
        <w:lastRenderedPageBreak/>
        <w:t xml:space="preserve">their seasonal systems for failure to submit the certification statement.  These systems will be on monthly monitoring when they reopen.  </w:t>
      </w:r>
      <w:r w:rsidR="0063626D" w:rsidRPr="0063626D">
        <w:rPr>
          <w:sz w:val="24"/>
          <w:szCs w:val="24"/>
        </w:rPr>
        <w:t xml:space="preserve">Eric Johnson, </w:t>
      </w:r>
      <w:r w:rsidRPr="0063626D">
        <w:rPr>
          <w:sz w:val="24"/>
          <w:szCs w:val="24"/>
        </w:rPr>
        <w:t>Benzie-Leelanau</w:t>
      </w:r>
      <w:r w:rsidR="0063626D" w:rsidRPr="0063626D">
        <w:rPr>
          <w:sz w:val="24"/>
          <w:szCs w:val="24"/>
        </w:rPr>
        <w:t>,</w:t>
      </w:r>
      <w:r w:rsidRPr="0063626D">
        <w:rPr>
          <w:sz w:val="24"/>
          <w:szCs w:val="24"/>
        </w:rPr>
        <w:t xml:space="preserve"> mentioned that staff had contacted each seasonal system about 9 times in 2016, </w:t>
      </w:r>
      <w:r w:rsidR="0063626D" w:rsidRPr="0063626D">
        <w:rPr>
          <w:sz w:val="24"/>
          <w:szCs w:val="24"/>
        </w:rPr>
        <w:t xml:space="preserve">this is </w:t>
      </w:r>
      <w:r w:rsidRPr="0063626D">
        <w:rPr>
          <w:sz w:val="24"/>
          <w:szCs w:val="24"/>
        </w:rPr>
        <w:t xml:space="preserve">taking time away from other obligations.  Oakland had good success with obtaining compliance with seasonal systems, they </w:t>
      </w:r>
      <w:r w:rsidR="00595E78">
        <w:rPr>
          <w:sz w:val="24"/>
          <w:szCs w:val="24"/>
        </w:rPr>
        <w:t>provided</w:t>
      </w:r>
      <w:r w:rsidRPr="0063626D">
        <w:rPr>
          <w:sz w:val="24"/>
          <w:szCs w:val="24"/>
        </w:rPr>
        <w:t xml:space="preserve"> 2 seasonal system trainings focused on RTCR.  It was suggested that DEQ modify the </w:t>
      </w:r>
      <w:r w:rsidR="0063626D" w:rsidRPr="0063626D">
        <w:rPr>
          <w:sz w:val="24"/>
          <w:szCs w:val="24"/>
        </w:rPr>
        <w:t xml:space="preserve">Start-Up-Certification form and the L1A form; </w:t>
      </w:r>
      <w:r w:rsidR="00D76B2B">
        <w:rPr>
          <w:sz w:val="24"/>
          <w:szCs w:val="24"/>
        </w:rPr>
        <w:t xml:space="preserve">reassess language </w:t>
      </w:r>
      <w:r w:rsidR="00EE1D14" w:rsidRPr="0063626D">
        <w:rPr>
          <w:sz w:val="24"/>
          <w:szCs w:val="24"/>
        </w:rPr>
        <w:t xml:space="preserve">by incorporating </w:t>
      </w:r>
      <w:r w:rsidRPr="0063626D">
        <w:rPr>
          <w:sz w:val="24"/>
          <w:szCs w:val="24"/>
        </w:rPr>
        <w:t>Plain English techniques.</w:t>
      </w:r>
    </w:p>
    <w:p w:rsidR="00EE1D14" w:rsidRPr="0063626D" w:rsidRDefault="0063626D" w:rsidP="0063626D">
      <w:pPr>
        <w:pStyle w:val="ListParagraph"/>
        <w:numPr>
          <w:ilvl w:val="0"/>
          <w:numId w:val="4"/>
        </w:numPr>
        <w:rPr>
          <w:sz w:val="24"/>
          <w:szCs w:val="24"/>
        </w:rPr>
      </w:pPr>
      <w:r w:rsidRPr="0063626D">
        <w:rPr>
          <w:sz w:val="24"/>
          <w:szCs w:val="24"/>
        </w:rPr>
        <w:t xml:space="preserve">A </w:t>
      </w:r>
      <w:r w:rsidR="00EE1D14" w:rsidRPr="0063626D">
        <w:rPr>
          <w:sz w:val="24"/>
          <w:szCs w:val="24"/>
        </w:rPr>
        <w:t xml:space="preserve">Suggestion—could there be an automatic certification process for the </w:t>
      </w:r>
      <w:proofErr w:type="spellStart"/>
      <w:r w:rsidR="00EE1D14" w:rsidRPr="0063626D">
        <w:rPr>
          <w:sz w:val="24"/>
          <w:szCs w:val="24"/>
        </w:rPr>
        <w:t>seasonals</w:t>
      </w:r>
      <w:proofErr w:type="spellEnd"/>
      <w:r w:rsidR="00EE1D14" w:rsidRPr="0063626D">
        <w:rPr>
          <w:sz w:val="24"/>
          <w:szCs w:val="24"/>
        </w:rPr>
        <w:t>?</w:t>
      </w:r>
    </w:p>
    <w:p w:rsidR="00CF1392" w:rsidRDefault="00CF1392">
      <w:pPr>
        <w:rPr>
          <w:sz w:val="24"/>
          <w:szCs w:val="24"/>
        </w:rPr>
      </w:pPr>
    </w:p>
    <w:p w:rsidR="0063626D" w:rsidRDefault="0063626D">
      <w:pPr>
        <w:rPr>
          <w:sz w:val="24"/>
          <w:szCs w:val="24"/>
          <w:u w:val="single"/>
        </w:rPr>
      </w:pPr>
      <w:r w:rsidRPr="0063626D">
        <w:rPr>
          <w:sz w:val="24"/>
          <w:szCs w:val="24"/>
          <w:u w:val="single"/>
        </w:rPr>
        <w:t>General/Other Issues</w:t>
      </w:r>
    </w:p>
    <w:p w:rsidR="0063626D" w:rsidRPr="00A16243" w:rsidRDefault="0063626D" w:rsidP="00A16243">
      <w:pPr>
        <w:pStyle w:val="ListParagraph"/>
        <w:numPr>
          <w:ilvl w:val="0"/>
          <w:numId w:val="5"/>
        </w:numPr>
        <w:rPr>
          <w:sz w:val="24"/>
          <w:szCs w:val="24"/>
        </w:rPr>
      </w:pPr>
      <w:r w:rsidRPr="00A16243">
        <w:rPr>
          <w:sz w:val="24"/>
          <w:szCs w:val="24"/>
        </w:rPr>
        <w:t>Benzie-Leelanau and other LHDs said that the RTCR is eating up much of their budgets.  They need more staff.  Resources spent on RTCR are basically in accord with the time study observations submitted to DEQ a year ago.</w:t>
      </w:r>
    </w:p>
    <w:p w:rsidR="00A16243" w:rsidRPr="00A16243" w:rsidRDefault="00CF1392" w:rsidP="00A16243">
      <w:pPr>
        <w:pStyle w:val="ListParagraph"/>
        <w:numPr>
          <w:ilvl w:val="0"/>
          <w:numId w:val="5"/>
        </w:numPr>
        <w:rPr>
          <w:sz w:val="24"/>
          <w:szCs w:val="24"/>
        </w:rPr>
      </w:pPr>
      <w:r w:rsidRPr="00A16243">
        <w:rPr>
          <w:sz w:val="24"/>
          <w:szCs w:val="24"/>
        </w:rPr>
        <w:t xml:space="preserve">DEQ is considering making changes to help with the LHD workload.  There has been some discussion about DEQ regulating the </w:t>
      </w:r>
      <w:proofErr w:type="spellStart"/>
      <w:r w:rsidRPr="00A16243">
        <w:rPr>
          <w:sz w:val="24"/>
          <w:szCs w:val="24"/>
        </w:rPr>
        <w:t>nontransient</w:t>
      </w:r>
      <w:proofErr w:type="spellEnd"/>
      <w:r w:rsidRPr="00A16243">
        <w:rPr>
          <w:sz w:val="24"/>
          <w:szCs w:val="24"/>
        </w:rPr>
        <w:t xml:space="preserve"> noncommunity systems, with no reduction in current funding to the LHDs </w:t>
      </w:r>
      <w:r w:rsidR="0063626D" w:rsidRPr="00A16243">
        <w:rPr>
          <w:sz w:val="24"/>
          <w:szCs w:val="24"/>
        </w:rPr>
        <w:t xml:space="preserve">who would still be responsible for regulating the </w:t>
      </w:r>
      <w:r w:rsidRPr="00A16243">
        <w:rPr>
          <w:sz w:val="24"/>
          <w:szCs w:val="24"/>
        </w:rPr>
        <w:t xml:space="preserve">transient systems.  </w:t>
      </w:r>
      <w:r w:rsidR="00A16243" w:rsidRPr="00A16243">
        <w:rPr>
          <w:sz w:val="24"/>
          <w:szCs w:val="24"/>
        </w:rPr>
        <w:t>One participant suggested that DEQ take the seasonal systems.</w:t>
      </w:r>
    </w:p>
    <w:p w:rsidR="00CF1392" w:rsidRPr="00A16243" w:rsidRDefault="00CF1392" w:rsidP="00A16243">
      <w:pPr>
        <w:pStyle w:val="ListParagraph"/>
        <w:numPr>
          <w:ilvl w:val="0"/>
          <w:numId w:val="5"/>
        </w:numPr>
        <w:rPr>
          <w:sz w:val="24"/>
          <w:szCs w:val="24"/>
        </w:rPr>
      </w:pPr>
      <w:r w:rsidRPr="00A16243">
        <w:rPr>
          <w:sz w:val="24"/>
          <w:szCs w:val="24"/>
        </w:rPr>
        <w:t>Many LHDs comment</w:t>
      </w:r>
      <w:r w:rsidR="00A16243" w:rsidRPr="00A16243">
        <w:rPr>
          <w:sz w:val="24"/>
          <w:szCs w:val="24"/>
        </w:rPr>
        <w:t>ed</w:t>
      </w:r>
      <w:r w:rsidRPr="00A16243">
        <w:rPr>
          <w:sz w:val="24"/>
          <w:szCs w:val="24"/>
        </w:rPr>
        <w:t xml:space="preserve"> on the challenge they will have meeting the MPRs, especially the </w:t>
      </w:r>
      <w:r w:rsidR="00DF2304" w:rsidRPr="00A16243">
        <w:rPr>
          <w:sz w:val="24"/>
          <w:szCs w:val="24"/>
        </w:rPr>
        <w:t xml:space="preserve">20% violations </w:t>
      </w:r>
      <w:r w:rsidR="00A16243" w:rsidRPr="00A16243">
        <w:rPr>
          <w:sz w:val="24"/>
          <w:szCs w:val="24"/>
        </w:rPr>
        <w:t>MPR.</w:t>
      </w:r>
      <w:r w:rsidRPr="00A16243">
        <w:rPr>
          <w:sz w:val="24"/>
          <w:szCs w:val="24"/>
        </w:rPr>
        <w:t xml:space="preserve">  DEQ intends to </w:t>
      </w:r>
      <w:r w:rsidR="00032560" w:rsidRPr="00A16243">
        <w:rPr>
          <w:sz w:val="24"/>
          <w:szCs w:val="24"/>
        </w:rPr>
        <w:t xml:space="preserve">reasonably </w:t>
      </w:r>
      <w:r w:rsidR="00A16243" w:rsidRPr="00A16243">
        <w:rPr>
          <w:sz w:val="24"/>
          <w:szCs w:val="24"/>
        </w:rPr>
        <w:t xml:space="preserve">and sensibly </w:t>
      </w:r>
      <w:r w:rsidRPr="00A16243">
        <w:rPr>
          <w:sz w:val="24"/>
          <w:szCs w:val="24"/>
        </w:rPr>
        <w:t xml:space="preserve">review MPR compliance in the next </w:t>
      </w:r>
      <w:r w:rsidR="00032560" w:rsidRPr="00A16243">
        <w:rPr>
          <w:sz w:val="24"/>
          <w:szCs w:val="24"/>
        </w:rPr>
        <w:t>couple</w:t>
      </w:r>
      <w:r w:rsidRPr="00A16243">
        <w:rPr>
          <w:sz w:val="24"/>
          <w:szCs w:val="24"/>
        </w:rPr>
        <w:t xml:space="preserve"> of years because of RTCR.</w:t>
      </w:r>
    </w:p>
    <w:p w:rsidR="0063626D" w:rsidRPr="00A16243" w:rsidRDefault="0063626D" w:rsidP="00A16243">
      <w:pPr>
        <w:pStyle w:val="ListParagraph"/>
        <w:numPr>
          <w:ilvl w:val="0"/>
          <w:numId w:val="5"/>
        </w:numPr>
        <w:rPr>
          <w:sz w:val="24"/>
          <w:szCs w:val="24"/>
        </w:rPr>
      </w:pPr>
      <w:r w:rsidRPr="00A16243">
        <w:rPr>
          <w:sz w:val="24"/>
          <w:szCs w:val="24"/>
        </w:rPr>
        <w:t>Regina Young, Barry-Eaton, suggested that we explore opportunities for a public-private partnership, perhaps with help from a university to focus on IT solutions for the NCWS program.  She also suggested that we employ aspects of the plumbing code to assist in compliance.</w:t>
      </w:r>
    </w:p>
    <w:p w:rsidR="0063626D" w:rsidRPr="00A16243" w:rsidRDefault="0063626D" w:rsidP="00A16243">
      <w:pPr>
        <w:pStyle w:val="ListParagraph"/>
        <w:numPr>
          <w:ilvl w:val="0"/>
          <w:numId w:val="5"/>
        </w:numPr>
        <w:rPr>
          <w:sz w:val="24"/>
          <w:szCs w:val="24"/>
        </w:rPr>
      </w:pPr>
      <w:r w:rsidRPr="00A16243">
        <w:rPr>
          <w:sz w:val="24"/>
          <w:szCs w:val="24"/>
        </w:rPr>
        <w:t>Carrie told the attendees that she still intends to draft a policy on enforcement that will include guidance on when a NCWS in violation should be referred to the State for escalated enforcement.</w:t>
      </w:r>
    </w:p>
    <w:p w:rsidR="000B4D98" w:rsidRPr="00A16243" w:rsidRDefault="000B4D98" w:rsidP="00A16243">
      <w:pPr>
        <w:pStyle w:val="ListParagraph"/>
        <w:numPr>
          <w:ilvl w:val="0"/>
          <w:numId w:val="5"/>
        </w:numPr>
        <w:rPr>
          <w:sz w:val="24"/>
          <w:szCs w:val="24"/>
        </w:rPr>
      </w:pPr>
      <w:r w:rsidRPr="00A16243">
        <w:rPr>
          <w:sz w:val="24"/>
          <w:szCs w:val="24"/>
        </w:rPr>
        <w:t xml:space="preserve">LHDs and DEQ staff agreed that licenses should be required for all public water supplies.  In addition, </w:t>
      </w:r>
      <w:r w:rsidR="00595E78">
        <w:rPr>
          <w:sz w:val="24"/>
          <w:szCs w:val="24"/>
        </w:rPr>
        <w:t>Carrie believes that issuing operational permits to all publ</w:t>
      </w:r>
      <w:r w:rsidR="000A0BCF">
        <w:rPr>
          <w:sz w:val="24"/>
          <w:szCs w:val="24"/>
        </w:rPr>
        <w:t>ic water supplies should be evaluated.</w:t>
      </w:r>
    </w:p>
    <w:p w:rsidR="00BF1D58" w:rsidRDefault="00BF1D58">
      <w:pPr>
        <w:rPr>
          <w:sz w:val="24"/>
          <w:szCs w:val="24"/>
        </w:rPr>
      </w:pPr>
    </w:p>
    <w:p w:rsidR="00BF1D58" w:rsidRPr="008A6BDA" w:rsidRDefault="00BF1D58">
      <w:pPr>
        <w:rPr>
          <w:sz w:val="24"/>
          <w:szCs w:val="24"/>
          <w:u w:val="single"/>
        </w:rPr>
      </w:pPr>
      <w:r w:rsidRPr="008A6BDA">
        <w:rPr>
          <w:sz w:val="24"/>
          <w:szCs w:val="24"/>
          <w:u w:val="single"/>
        </w:rPr>
        <w:t>DEQ ACTION ITEMS</w:t>
      </w:r>
    </w:p>
    <w:p w:rsidR="00BF1D58" w:rsidRPr="00A16243" w:rsidRDefault="00BF1D58" w:rsidP="00A16243">
      <w:pPr>
        <w:pStyle w:val="ListParagraph"/>
        <w:numPr>
          <w:ilvl w:val="0"/>
          <w:numId w:val="6"/>
        </w:numPr>
        <w:rPr>
          <w:sz w:val="24"/>
          <w:szCs w:val="24"/>
        </w:rPr>
      </w:pPr>
      <w:r w:rsidRPr="00A16243">
        <w:rPr>
          <w:sz w:val="24"/>
          <w:szCs w:val="24"/>
        </w:rPr>
        <w:t>Develop a waiver form</w:t>
      </w:r>
      <w:r w:rsidR="00A16243">
        <w:rPr>
          <w:sz w:val="24"/>
          <w:szCs w:val="24"/>
        </w:rPr>
        <w:t xml:space="preserve"> for delay of the next month routine samples that are required after one or more total coliform positive samples.</w:t>
      </w:r>
    </w:p>
    <w:p w:rsidR="00BF1D58" w:rsidRPr="00A16243" w:rsidRDefault="00BF1D58" w:rsidP="00A16243">
      <w:pPr>
        <w:pStyle w:val="ListParagraph"/>
        <w:numPr>
          <w:ilvl w:val="0"/>
          <w:numId w:val="6"/>
        </w:numPr>
        <w:rPr>
          <w:sz w:val="24"/>
          <w:szCs w:val="24"/>
        </w:rPr>
      </w:pPr>
      <w:r w:rsidRPr="00A16243">
        <w:rPr>
          <w:sz w:val="24"/>
          <w:szCs w:val="24"/>
        </w:rPr>
        <w:t>Request purchase of an auto-dialer telephone system</w:t>
      </w:r>
      <w:r w:rsidR="00A16243">
        <w:rPr>
          <w:sz w:val="24"/>
          <w:szCs w:val="24"/>
        </w:rPr>
        <w:t xml:space="preserve">.  Note: Carrie asked Bryce </w:t>
      </w:r>
      <w:proofErr w:type="spellStart"/>
      <w:r w:rsidR="00A16243">
        <w:rPr>
          <w:sz w:val="24"/>
          <w:szCs w:val="24"/>
        </w:rPr>
        <w:t>Feighner</w:t>
      </w:r>
      <w:proofErr w:type="spellEnd"/>
      <w:r w:rsidR="00A16243">
        <w:rPr>
          <w:sz w:val="24"/>
          <w:szCs w:val="24"/>
        </w:rPr>
        <w:t>, ODWMA Office Chief, for this and he has approved it.  DEQ will be evaluating those on the market with the intent of purchasing one soon.</w:t>
      </w:r>
      <w:r w:rsidR="00F232CC">
        <w:rPr>
          <w:sz w:val="24"/>
          <w:szCs w:val="24"/>
        </w:rPr>
        <w:t xml:space="preserve">  More to come.</w:t>
      </w:r>
    </w:p>
    <w:p w:rsidR="00BF1D58" w:rsidRPr="00A16243" w:rsidRDefault="00A16243" w:rsidP="00A16243">
      <w:pPr>
        <w:pStyle w:val="ListParagraph"/>
        <w:numPr>
          <w:ilvl w:val="0"/>
          <w:numId w:val="6"/>
        </w:numPr>
        <w:rPr>
          <w:sz w:val="24"/>
          <w:szCs w:val="24"/>
        </w:rPr>
      </w:pPr>
      <w:r>
        <w:rPr>
          <w:sz w:val="24"/>
          <w:szCs w:val="24"/>
        </w:rPr>
        <w:t>Explore ways</w:t>
      </w:r>
      <w:r w:rsidR="00BF1D58" w:rsidRPr="00A16243">
        <w:rPr>
          <w:sz w:val="24"/>
          <w:szCs w:val="24"/>
        </w:rPr>
        <w:t xml:space="preserve"> to help reduce the data input workload.</w:t>
      </w:r>
      <w:r>
        <w:rPr>
          <w:sz w:val="24"/>
          <w:szCs w:val="24"/>
        </w:rPr>
        <w:t xml:space="preserve">  Note: DEQ </w:t>
      </w:r>
      <w:r w:rsidR="004B7ADE">
        <w:rPr>
          <w:sz w:val="24"/>
          <w:szCs w:val="24"/>
        </w:rPr>
        <w:t xml:space="preserve">is </w:t>
      </w:r>
      <w:proofErr w:type="gramStart"/>
      <w:r w:rsidR="004B7ADE">
        <w:rPr>
          <w:sz w:val="24"/>
          <w:szCs w:val="24"/>
        </w:rPr>
        <w:t xml:space="preserve">exploring  </w:t>
      </w:r>
      <w:r>
        <w:rPr>
          <w:sz w:val="24"/>
          <w:szCs w:val="24"/>
        </w:rPr>
        <w:t>to</w:t>
      </w:r>
      <w:proofErr w:type="gramEnd"/>
      <w:r>
        <w:rPr>
          <w:sz w:val="24"/>
          <w:szCs w:val="24"/>
        </w:rPr>
        <w:t xml:space="preserve"> hire 1-2 temporary clerical staff to assist the LHDs with data input.</w:t>
      </w:r>
      <w:r w:rsidR="00F232CC">
        <w:rPr>
          <w:sz w:val="24"/>
          <w:szCs w:val="24"/>
        </w:rPr>
        <w:t xml:space="preserve">  More to come.</w:t>
      </w:r>
      <w:r w:rsidR="00803A8D">
        <w:rPr>
          <w:sz w:val="24"/>
          <w:szCs w:val="24"/>
        </w:rPr>
        <w:t xml:space="preserve"> May need LHD input on workflow procedure.</w:t>
      </w:r>
    </w:p>
    <w:p w:rsidR="00BF1D58" w:rsidRPr="00A16243" w:rsidRDefault="00BF1D58" w:rsidP="00A16243">
      <w:pPr>
        <w:pStyle w:val="ListParagraph"/>
        <w:numPr>
          <w:ilvl w:val="0"/>
          <w:numId w:val="6"/>
        </w:numPr>
        <w:rPr>
          <w:sz w:val="24"/>
          <w:szCs w:val="24"/>
        </w:rPr>
      </w:pPr>
      <w:r w:rsidRPr="00A16243">
        <w:rPr>
          <w:sz w:val="24"/>
          <w:szCs w:val="24"/>
        </w:rPr>
        <w:lastRenderedPageBreak/>
        <w:t>Develop an enforcement policy</w:t>
      </w:r>
      <w:r w:rsidR="00A16243">
        <w:rPr>
          <w:sz w:val="24"/>
          <w:szCs w:val="24"/>
        </w:rPr>
        <w:t xml:space="preserve"> for NCWS violations.</w:t>
      </w:r>
    </w:p>
    <w:p w:rsidR="00BF1D58" w:rsidRPr="00A16243" w:rsidRDefault="00BF1D58" w:rsidP="00A16243">
      <w:pPr>
        <w:pStyle w:val="ListParagraph"/>
        <w:numPr>
          <w:ilvl w:val="0"/>
          <w:numId w:val="6"/>
        </w:numPr>
        <w:rPr>
          <w:sz w:val="24"/>
          <w:szCs w:val="24"/>
        </w:rPr>
      </w:pPr>
      <w:r w:rsidRPr="00A16243">
        <w:rPr>
          <w:sz w:val="24"/>
          <w:szCs w:val="24"/>
        </w:rPr>
        <w:t xml:space="preserve">Review the </w:t>
      </w:r>
      <w:r w:rsidR="00A16243">
        <w:rPr>
          <w:sz w:val="24"/>
          <w:szCs w:val="24"/>
        </w:rPr>
        <w:t>Start-up-Certification form</w:t>
      </w:r>
      <w:r w:rsidRPr="00A16243">
        <w:rPr>
          <w:sz w:val="24"/>
          <w:szCs w:val="24"/>
        </w:rPr>
        <w:t xml:space="preserve"> and </w:t>
      </w:r>
      <w:r w:rsidR="00F232CC">
        <w:rPr>
          <w:sz w:val="24"/>
          <w:szCs w:val="24"/>
        </w:rPr>
        <w:t xml:space="preserve">the L1A form and </w:t>
      </w:r>
      <w:r w:rsidRPr="00A16243">
        <w:rPr>
          <w:sz w:val="24"/>
          <w:szCs w:val="24"/>
        </w:rPr>
        <w:t xml:space="preserve">simplify </w:t>
      </w:r>
      <w:r w:rsidR="00F232CC">
        <w:rPr>
          <w:sz w:val="24"/>
          <w:szCs w:val="24"/>
        </w:rPr>
        <w:t>them.</w:t>
      </w:r>
      <w:r w:rsidR="00FF2D51" w:rsidRPr="00A16243">
        <w:rPr>
          <w:sz w:val="24"/>
          <w:szCs w:val="24"/>
        </w:rPr>
        <w:t xml:space="preserve">  Add a line asking for the date the start</w:t>
      </w:r>
      <w:r w:rsidR="00F232CC">
        <w:rPr>
          <w:sz w:val="24"/>
          <w:szCs w:val="24"/>
        </w:rPr>
        <w:t>-</w:t>
      </w:r>
      <w:r w:rsidR="00FF2D51" w:rsidRPr="00A16243">
        <w:rPr>
          <w:sz w:val="24"/>
          <w:szCs w:val="24"/>
        </w:rPr>
        <w:t>up procedure was conducted.</w:t>
      </w:r>
    </w:p>
    <w:p w:rsidR="00BF1D58" w:rsidRDefault="00D76B2B" w:rsidP="00A16243">
      <w:pPr>
        <w:pStyle w:val="ListParagraph"/>
        <w:numPr>
          <w:ilvl w:val="0"/>
          <w:numId w:val="6"/>
        </w:numPr>
        <w:rPr>
          <w:sz w:val="24"/>
          <w:szCs w:val="24"/>
        </w:rPr>
      </w:pPr>
      <w:r>
        <w:rPr>
          <w:sz w:val="24"/>
          <w:szCs w:val="24"/>
        </w:rPr>
        <w:t>Reiterate to the</w:t>
      </w:r>
      <w:r w:rsidR="00BF1D58" w:rsidRPr="00A16243">
        <w:rPr>
          <w:sz w:val="24"/>
          <w:szCs w:val="24"/>
        </w:rPr>
        <w:t xml:space="preserve"> DEQ Lab </w:t>
      </w:r>
      <w:r>
        <w:rPr>
          <w:sz w:val="24"/>
          <w:szCs w:val="24"/>
        </w:rPr>
        <w:t xml:space="preserve">the value in </w:t>
      </w:r>
      <w:r w:rsidR="00BF1D58" w:rsidRPr="00A16243">
        <w:rPr>
          <w:sz w:val="24"/>
          <w:szCs w:val="24"/>
        </w:rPr>
        <w:t>add</w:t>
      </w:r>
      <w:r>
        <w:rPr>
          <w:sz w:val="24"/>
          <w:szCs w:val="24"/>
        </w:rPr>
        <w:t>ing</w:t>
      </w:r>
      <w:r w:rsidR="00BF1D58" w:rsidRPr="00A16243">
        <w:rPr>
          <w:sz w:val="24"/>
          <w:szCs w:val="24"/>
        </w:rPr>
        <w:t xml:space="preserve"> a box on their sample form to check if it is a seasonal startup sample.</w:t>
      </w:r>
    </w:p>
    <w:p w:rsidR="00557DE2" w:rsidRDefault="00557DE2" w:rsidP="00A16243">
      <w:pPr>
        <w:pStyle w:val="ListParagraph"/>
        <w:numPr>
          <w:ilvl w:val="0"/>
          <w:numId w:val="6"/>
        </w:numPr>
        <w:rPr>
          <w:sz w:val="24"/>
          <w:szCs w:val="24"/>
        </w:rPr>
      </w:pPr>
      <w:r>
        <w:rPr>
          <w:sz w:val="24"/>
          <w:szCs w:val="24"/>
        </w:rPr>
        <w:t>Ask lab</w:t>
      </w:r>
      <w:r w:rsidR="007127FD">
        <w:rPr>
          <w:sz w:val="24"/>
          <w:szCs w:val="24"/>
        </w:rPr>
        <w:t xml:space="preserve"> certification if there are minimum</w:t>
      </w:r>
      <w:r>
        <w:rPr>
          <w:sz w:val="24"/>
          <w:szCs w:val="24"/>
        </w:rPr>
        <w:t xml:space="preserve"> standards for reporting and possibility of report standardization.</w:t>
      </w:r>
    </w:p>
    <w:p w:rsidR="00F232CC" w:rsidRPr="00A16243" w:rsidRDefault="00F232CC" w:rsidP="00A16243">
      <w:pPr>
        <w:pStyle w:val="ListParagraph"/>
        <w:numPr>
          <w:ilvl w:val="0"/>
          <w:numId w:val="6"/>
        </w:numPr>
        <w:rPr>
          <w:sz w:val="24"/>
          <w:szCs w:val="24"/>
        </w:rPr>
      </w:pPr>
      <w:r>
        <w:rPr>
          <w:sz w:val="24"/>
          <w:szCs w:val="24"/>
        </w:rPr>
        <w:t>Ask the DEQ Lab to send a sample bottle requi</w:t>
      </w:r>
      <w:r w:rsidR="009730D9">
        <w:rPr>
          <w:sz w:val="24"/>
          <w:szCs w:val="24"/>
        </w:rPr>
        <w:t>sitio</w:t>
      </w:r>
      <w:r w:rsidR="00803A8D">
        <w:rPr>
          <w:sz w:val="24"/>
          <w:szCs w:val="24"/>
        </w:rPr>
        <w:t>n form with sample results-Requested 10/5, will follow up in November.</w:t>
      </w:r>
    </w:p>
    <w:p w:rsidR="00BF1D58" w:rsidRPr="00A16243" w:rsidRDefault="00F232CC" w:rsidP="00A16243">
      <w:pPr>
        <w:pStyle w:val="ListParagraph"/>
        <w:numPr>
          <w:ilvl w:val="0"/>
          <w:numId w:val="6"/>
        </w:numPr>
        <w:rPr>
          <w:sz w:val="24"/>
          <w:szCs w:val="24"/>
        </w:rPr>
      </w:pPr>
      <w:r>
        <w:rPr>
          <w:sz w:val="24"/>
          <w:szCs w:val="24"/>
        </w:rPr>
        <w:t>S</w:t>
      </w:r>
      <w:r w:rsidR="00BF1D58" w:rsidRPr="00A16243">
        <w:rPr>
          <w:sz w:val="24"/>
          <w:szCs w:val="24"/>
        </w:rPr>
        <w:t>chedule another RTCR Implementation meeting in the spring.</w:t>
      </w:r>
    </w:p>
    <w:p w:rsidR="00BF1D58" w:rsidRPr="008E7984" w:rsidRDefault="00BF1D58">
      <w:pPr>
        <w:rPr>
          <w:sz w:val="24"/>
          <w:szCs w:val="24"/>
        </w:rPr>
      </w:pPr>
    </w:p>
    <w:sectPr w:rsidR="00BF1D58" w:rsidRPr="008E79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8F7EE5"/>
    <w:multiLevelType w:val="hybridMultilevel"/>
    <w:tmpl w:val="BFE68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537A3E"/>
    <w:multiLevelType w:val="hybridMultilevel"/>
    <w:tmpl w:val="DBD05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D01210"/>
    <w:multiLevelType w:val="hybridMultilevel"/>
    <w:tmpl w:val="4F5E50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3568F4"/>
    <w:multiLevelType w:val="hybridMultilevel"/>
    <w:tmpl w:val="694AC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C92163"/>
    <w:multiLevelType w:val="hybridMultilevel"/>
    <w:tmpl w:val="345E5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DE76112"/>
    <w:multiLevelType w:val="hybridMultilevel"/>
    <w:tmpl w:val="8BC22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984"/>
    <w:rsid w:val="00032560"/>
    <w:rsid w:val="000A0BCF"/>
    <w:rsid w:val="000B4D98"/>
    <w:rsid w:val="000E14DF"/>
    <w:rsid w:val="000E526E"/>
    <w:rsid w:val="001E3C68"/>
    <w:rsid w:val="00271C67"/>
    <w:rsid w:val="004310CC"/>
    <w:rsid w:val="004B7ADE"/>
    <w:rsid w:val="00557DE2"/>
    <w:rsid w:val="00595E78"/>
    <w:rsid w:val="005B2128"/>
    <w:rsid w:val="0063626D"/>
    <w:rsid w:val="00687815"/>
    <w:rsid w:val="006C75CE"/>
    <w:rsid w:val="007127FD"/>
    <w:rsid w:val="00762B7E"/>
    <w:rsid w:val="00803A8D"/>
    <w:rsid w:val="008A6BDA"/>
    <w:rsid w:val="008E63DE"/>
    <w:rsid w:val="008E7984"/>
    <w:rsid w:val="009730D9"/>
    <w:rsid w:val="00A16243"/>
    <w:rsid w:val="00A8366C"/>
    <w:rsid w:val="00AE74E4"/>
    <w:rsid w:val="00BF1D58"/>
    <w:rsid w:val="00C3193B"/>
    <w:rsid w:val="00C455F2"/>
    <w:rsid w:val="00CF1392"/>
    <w:rsid w:val="00CF5EC6"/>
    <w:rsid w:val="00D76B2B"/>
    <w:rsid w:val="00DF2304"/>
    <w:rsid w:val="00E54F31"/>
    <w:rsid w:val="00EE1D14"/>
    <w:rsid w:val="00F232CC"/>
    <w:rsid w:val="00FF2D51"/>
    <w:rsid w:val="00FF59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725589-F8EC-4C91-ADBB-EB7724259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10CC"/>
    <w:pPr>
      <w:ind w:left="720"/>
      <w:contextualSpacing/>
    </w:pPr>
  </w:style>
  <w:style w:type="character" w:styleId="CommentReference">
    <w:name w:val="annotation reference"/>
    <w:basedOn w:val="DefaultParagraphFont"/>
    <w:uiPriority w:val="99"/>
    <w:semiHidden/>
    <w:unhideWhenUsed/>
    <w:rsid w:val="00D76B2B"/>
    <w:rPr>
      <w:sz w:val="16"/>
      <w:szCs w:val="16"/>
    </w:rPr>
  </w:style>
  <w:style w:type="paragraph" w:styleId="CommentText">
    <w:name w:val="annotation text"/>
    <w:basedOn w:val="Normal"/>
    <w:link w:val="CommentTextChar"/>
    <w:uiPriority w:val="99"/>
    <w:semiHidden/>
    <w:unhideWhenUsed/>
    <w:rsid w:val="00D76B2B"/>
    <w:pPr>
      <w:spacing w:line="240" w:lineRule="auto"/>
    </w:pPr>
    <w:rPr>
      <w:sz w:val="20"/>
      <w:szCs w:val="20"/>
    </w:rPr>
  </w:style>
  <w:style w:type="character" w:customStyle="1" w:styleId="CommentTextChar">
    <w:name w:val="Comment Text Char"/>
    <w:basedOn w:val="DefaultParagraphFont"/>
    <w:link w:val="CommentText"/>
    <w:uiPriority w:val="99"/>
    <w:semiHidden/>
    <w:rsid w:val="00D76B2B"/>
    <w:rPr>
      <w:sz w:val="20"/>
      <w:szCs w:val="20"/>
    </w:rPr>
  </w:style>
  <w:style w:type="paragraph" w:styleId="CommentSubject">
    <w:name w:val="annotation subject"/>
    <w:basedOn w:val="CommentText"/>
    <w:next w:val="CommentText"/>
    <w:link w:val="CommentSubjectChar"/>
    <w:uiPriority w:val="99"/>
    <w:semiHidden/>
    <w:unhideWhenUsed/>
    <w:rsid w:val="00D76B2B"/>
    <w:rPr>
      <w:b/>
      <w:bCs/>
    </w:rPr>
  </w:style>
  <w:style w:type="character" w:customStyle="1" w:styleId="CommentSubjectChar">
    <w:name w:val="Comment Subject Char"/>
    <w:basedOn w:val="CommentTextChar"/>
    <w:link w:val="CommentSubject"/>
    <w:uiPriority w:val="99"/>
    <w:semiHidden/>
    <w:rsid w:val="00D76B2B"/>
    <w:rPr>
      <w:b/>
      <w:bCs/>
      <w:sz w:val="20"/>
      <w:szCs w:val="20"/>
    </w:rPr>
  </w:style>
  <w:style w:type="paragraph" w:styleId="BalloonText">
    <w:name w:val="Balloon Text"/>
    <w:basedOn w:val="Normal"/>
    <w:link w:val="BalloonTextChar"/>
    <w:uiPriority w:val="99"/>
    <w:semiHidden/>
    <w:unhideWhenUsed/>
    <w:rsid w:val="00D76B2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6B2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1298</Words>
  <Characters>7402</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State of Michigan</Company>
  <LinksUpToDate>false</LinksUpToDate>
  <CharactersWithSpaces>8683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Monosmith, Carrie (DEQ)</dc:creator>
  <cp:keywords/>
  <dc:description/>
  <cp:lastModifiedBy>Jodie Shaver</cp:lastModifiedBy>
  <cp:revision>2</cp:revision>
  <cp:lastPrinted>2016-10-20T17:08:00Z</cp:lastPrinted>
  <dcterms:created xsi:type="dcterms:W3CDTF">2018-08-21T14:30:00Z</dcterms:created>
  <dcterms:modified xsi:type="dcterms:W3CDTF">2018-08-21T14:30:00Z</dcterms:modified>
</cp:coreProperties>
</file>